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EE1A6" w14:textId="0DCFD68D" w:rsidR="00AF6480" w:rsidRDefault="00DF3B45">
      <w:pPr>
        <w:pStyle w:val="Normaalweb"/>
        <w:spacing w:before="0" w:beforeAutospacing="0" w:after="0" w:afterAutospacing="0"/>
        <w:ind w:right="150"/>
        <w:jc w:val="center"/>
        <w:rPr>
          <w:rStyle w:val="Zwaar"/>
          <w:rFonts w:ascii="Arial" w:hAnsi="Arial" w:cs="Arial"/>
          <w:color w:val="000000"/>
          <w:sz w:val="11"/>
          <w:szCs w:val="11"/>
          <w:u w:val="single"/>
          <w:lang w:eastAsia="ko-KR"/>
        </w:rPr>
      </w:pPr>
      <w:r>
        <w:rPr>
          <w:rStyle w:val="Zwaar"/>
          <w:rFonts w:ascii="Arial" w:hAnsi="Arial" w:cs="Arial"/>
          <w:color w:val="000000"/>
          <w:sz w:val="11"/>
          <w:szCs w:val="11"/>
          <w:u w:val="single"/>
        </w:rPr>
        <w:t xml:space="preserve">Algemene Voorwaarden vanaf </w:t>
      </w:r>
      <w:r>
        <w:rPr>
          <w:rStyle w:val="Zwaar"/>
          <w:rFonts w:ascii="Arial" w:hAnsi="Arial" w:cs="Arial"/>
          <w:color w:val="000000"/>
          <w:sz w:val="11"/>
          <w:szCs w:val="11"/>
          <w:u w:val="single"/>
          <w:lang w:eastAsia="ko-KR"/>
        </w:rPr>
        <w:t>1-</w:t>
      </w:r>
      <w:r w:rsidR="00654A02">
        <w:rPr>
          <w:rStyle w:val="Zwaar"/>
          <w:rFonts w:ascii="Arial" w:hAnsi="Arial" w:cs="Arial"/>
          <w:color w:val="000000"/>
          <w:sz w:val="11"/>
          <w:szCs w:val="11"/>
          <w:u w:val="single"/>
          <w:lang w:eastAsia="ko-KR"/>
        </w:rPr>
        <w:t>6-2022</w:t>
      </w:r>
    </w:p>
    <w:p w14:paraId="6B2368C1" w14:textId="7789FF5B" w:rsidR="00DF3B45" w:rsidRDefault="00F13173">
      <w:pPr>
        <w:pStyle w:val="Normaalweb"/>
        <w:spacing w:before="0" w:beforeAutospacing="0" w:after="0" w:afterAutospacing="0"/>
        <w:ind w:right="150"/>
        <w:jc w:val="center"/>
        <w:rPr>
          <w:rStyle w:val="Zwaar"/>
          <w:rFonts w:ascii="Arial" w:hAnsi="Arial" w:cs="Arial"/>
          <w:color w:val="000000"/>
          <w:sz w:val="11"/>
          <w:szCs w:val="11"/>
          <w:lang w:eastAsia="ko-KR"/>
        </w:rPr>
      </w:pPr>
      <w:r>
        <w:rPr>
          <w:rStyle w:val="Zwaar"/>
          <w:rFonts w:ascii="Arial" w:hAnsi="Arial" w:cs="Arial"/>
          <w:b w:val="0"/>
          <w:i/>
          <w:color w:val="000000"/>
          <w:sz w:val="11"/>
          <w:szCs w:val="11"/>
          <w:lang w:eastAsia="ko-KR"/>
        </w:rPr>
        <w:t xml:space="preserve">Laatste aanpassing </w:t>
      </w:r>
      <w:r w:rsidR="00873935">
        <w:rPr>
          <w:rStyle w:val="Zwaar"/>
          <w:rFonts w:ascii="Arial" w:hAnsi="Arial" w:cs="Arial"/>
          <w:b w:val="0"/>
          <w:i/>
          <w:color w:val="000000"/>
          <w:sz w:val="11"/>
          <w:szCs w:val="11"/>
          <w:lang w:eastAsia="ko-KR"/>
        </w:rPr>
        <w:t>3-8-2024</w:t>
      </w:r>
      <w:r w:rsidR="00DF3B45">
        <w:rPr>
          <w:rStyle w:val="Zwaar"/>
          <w:rFonts w:ascii="Arial" w:hAnsi="Arial" w:cs="Arial"/>
          <w:color w:val="000000"/>
          <w:sz w:val="11"/>
          <w:szCs w:val="11"/>
        </w:rPr>
        <w:t xml:space="preserve"> </w:t>
      </w:r>
    </w:p>
    <w:p w14:paraId="4876B0F2" w14:textId="4D570B4C" w:rsidR="00DF3B45" w:rsidRPr="005708E8" w:rsidRDefault="00DF3B45">
      <w:pPr>
        <w:pStyle w:val="Normaalweb"/>
        <w:spacing w:before="0" w:beforeAutospacing="0" w:after="0" w:afterAutospacing="0"/>
        <w:ind w:right="150"/>
        <w:jc w:val="center"/>
        <w:rPr>
          <w:rStyle w:val="Zwaar"/>
          <w:rFonts w:ascii="Arial" w:hAnsi="Arial" w:cs="Arial"/>
          <w:bCs w:val="0"/>
          <w:i/>
          <w:iCs/>
          <w:color w:val="000000"/>
          <w:sz w:val="11"/>
          <w:szCs w:val="11"/>
          <w:lang w:val="en-US" w:eastAsia="ko-KR"/>
        </w:rPr>
      </w:pPr>
      <w:r w:rsidRPr="005708E8">
        <w:rPr>
          <w:rStyle w:val="Zwaar"/>
          <w:rFonts w:ascii="Arial" w:hAnsi="Arial" w:cs="Arial"/>
          <w:bCs w:val="0"/>
          <w:i/>
          <w:iCs/>
          <w:color w:val="000000"/>
          <w:sz w:val="11"/>
          <w:szCs w:val="11"/>
          <w:lang w:val="en-US" w:eastAsia="ko-KR"/>
        </w:rPr>
        <w:t>General Conditions from 01-</w:t>
      </w:r>
      <w:r w:rsidR="00654A02" w:rsidRPr="005708E8">
        <w:rPr>
          <w:rStyle w:val="Zwaar"/>
          <w:rFonts w:ascii="Arial" w:hAnsi="Arial" w:cs="Arial"/>
          <w:bCs w:val="0"/>
          <w:i/>
          <w:iCs/>
          <w:color w:val="000000"/>
          <w:sz w:val="11"/>
          <w:szCs w:val="11"/>
          <w:lang w:val="en-US" w:eastAsia="ko-KR"/>
        </w:rPr>
        <w:t>06-2022</w:t>
      </w:r>
    </w:p>
    <w:p w14:paraId="0C6EFF12" w14:textId="3E5619E9" w:rsidR="00AF6480" w:rsidRPr="005708E8" w:rsidRDefault="00AF6480">
      <w:pPr>
        <w:pStyle w:val="Normaalweb"/>
        <w:spacing w:before="0" w:beforeAutospacing="0" w:after="0" w:afterAutospacing="0"/>
        <w:ind w:right="150"/>
        <w:jc w:val="center"/>
        <w:rPr>
          <w:rFonts w:cstheme="minorBidi"/>
          <w:i/>
          <w:iCs/>
          <w:sz w:val="11"/>
          <w:szCs w:val="11"/>
          <w:lang w:val="en-US" w:eastAsia="ko-KR"/>
        </w:rPr>
      </w:pPr>
      <w:r w:rsidRPr="005708E8">
        <w:rPr>
          <w:rStyle w:val="Zwaar"/>
          <w:rFonts w:ascii="Arial" w:hAnsi="Arial" w:cs="Arial"/>
          <w:b w:val="0"/>
          <w:bCs w:val="0"/>
          <w:i/>
          <w:iCs/>
          <w:color w:val="000000"/>
          <w:sz w:val="11"/>
          <w:szCs w:val="11"/>
          <w:lang w:val="en-US" w:eastAsia="ko-KR"/>
        </w:rPr>
        <w:t xml:space="preserve">Adjusted </w:t>
      </w:r>
      <w:r w:rsidR="005708E8">
        <w:rPr>
          <w:rStyle w:val="Zwaar"/>
          <w:rFonts w:ascii="Arial" w:hAnsi="Arial" w:cs="Arial"/>
          <w:b w:val="0"/>
          <w:bCs w:val="0"/>
          <w:i/>
          <w:iCs/>
          <w:color w:val="000000"/>
          <w:sz w:val="11"/>
          <w:szCs w:val="11"/>
          <w:lang w:val="en-US" w:eastAsia="ko-KR"/>
        </w:rPr>
        <w:t>01-05-2024</w:t>
      </w:r>
    </w:p>
    <w:p w14:paraId="193C1023" w14:textId="77777777" w:rsidR="00221E24" w:rsidRPr="005708E8" w:rsidRDefault="00221E24">
      <w:pPr>
        <w:pStyle w:val="Normaalweb"/>
        <w:spacing w:before="0" w:beforeAutospacing="0" w:after="0" w:afterAutospacing="0"/>
        <w:ind w:right="150"/>
        <w:jc w:val="both"/>
        <w:rPr>
          <w:rFonts w:ascii="Arial" w:hAnsi="Arial" w:cs="Arial"/>
          <w:color w:val="000000"/>
          <w:sz w:val="11"/>
          <w:szCs w:val="11"/>
          <w:lang w:val="en-US" w:eastAsia="ko-KR"/>
        </w:rPr>
      </w:pPr>
    </w:p>
    <w:p w14:paraId="32BCE0A1" w14:textId="77777777" w:rsidR="00456CB7" w:rsidRPr="005708E8" w:rsidRDefault="00456CB7">
      <w:pPr>
        <w:pStyle w:val="Normaalweb"/>
        <w:spacing w:before="0" w:beforeAutospacing="0" w:after="0" w:afterAutospacing="0"/>
        <w:ind w:right="150"/>
        <w:jc w:val="both"/>
        <w:rPr>
          <w:rFonts w:ascii="Arial" w:hAnsi="Arial" w:cs="Arial"/>
          <w:color w:val="000000"/>
          <w:sz w:val="11"/>
          <w:szCs w:val="11"/>
          <w:lang w:val="en-US" w:eastAsia="ko-KR"/>
        </w:rPr>
      </w:pPr>
    </w:p>
    <w:p w14:paraId="13024BF2" w14:textId="17D9AC79" w:rsidR="00456CB7" w:rsidRPr="000D750B" w:rsidRDefault="00456CB7" w:rsidP="00456CB7">
      <w:pPr>
        <w:pStyle w:val="Normaalweb"/>
        <w:spacing w:before="0" w:beforeAutospacing="0" w:after="0" w:afterAutospacing="0"/>
        <w:ind w:right="150"/>
        <w:jc w:val="center"/>
        <w:rPr>
          <w:rFonts w:ascii="Arial" w:hAnsi="Arial" w:cs="Arial"/>
          <w:b/>
          <w:bCs/>
          <w:sz w:val="11"/>
          <w:szCs w:val="11"/>
          <w:u w:val="single"/>
          <w:lang w:val="en-US" w:eastAsia="ko-KR"/>
        </w:rPr>
      </w:pPr>
      <w:proofErr w:type="spellStart"/>
      <w:r w:rsidRPr="000D750B">
        <w:rPr>
          <w:rFonts w:ascii="Arial" w:hAnsi="Arial" w:cs="Arial"/>
          <w:b/>
          <w:bCs/>
          <w:sz w:val="11"/>
          <w:szCs w:val="11"/>
          <w:u w:val="single"/>
          <w:lang w:val="en-US"/>
        </w:rPr>
        <w:t>Prijzen</w:t>
      </w:r>
      <w:proofErr w:type="spellEnd"/>
      <w:r w:rsidRPr="000D750B">
        <w:rPr>
          <w:rFonts w:ascii="Arial" w:hAnsi="Arial" w:cs="Arial"/>
          <w:b/>
          <w:bCs/>
          <w:sz w:val="11"/>
          <w:szCs w:val="11"/>
          <w:u w:val="single"/>
          <w:lang w:val="en-US"/>
        </w:rPr>
        <w:t xml:space="preserve"> </w:t>
      </w:r>
      <w:proofErr w:type="spellStart"/>
      <w:r w:rsidR="00873935" w:rsidRPr="000D750B">
        <w:rPr>
          <w:rFonts w:ascii="Arial" w:hAnsi="Arial" w:cs="Arial"/>
          <w:b/>
          <w:bCs/>
          <w:sz w:val="11"/>
          <w:szCs w:val="11"/>
          <w:u w:val="single"/>
          <w:lang w:val="en-US"/>
        </w:rPr>
        <w:t>vanaf</w:t>
      </w:r>
      <w:proofErr w:type="spellEnd"/>
      <w:r w:rsidR="00873935" w:rsidRPr="000D750B">
        <w:rPr>
          <w:rFonts w:ascii="Arial" w:hAnsi="Arial" w:cs="Arial"/>
          <w:b/>
          <w:bCs/>
          <w:sz w:val="11"/>
          <w:szCs w:val="11"/>
          <w:u w:val="single"/>
          <w:lang w:val="en-US"/>
        </w:rPr>
        <w:t xml:space="preserve"> 1-1-2025 </w:t>
      </w:r>
      <w:r w:rsidR="00F13173" w:rsidRPr="000D750B">
        <w:rPr>
          <w:rFonts w:ascii="Arial" w:hAnsi="Arial" w:cs="Arial"/>
          <w:b/>
          <w:bCs/>
          <w:sz w:val="11"/>
          <w:szCs w:val="11"/>
          <w:u w:val="single"/>
          <w:lang w:val="en-US"/>
        </w:rPr>
        <w:t xml:space="preserve">tot </w:t>
      </w:r>
      <w:r w:rsidR="00873935" w:rsidRPr="000D750B">
        <w:rPr>
          <w:rFonts w:ascii="Arial" w:hAnsi="Arial" w:cs="Arial"/>
          <w:b/>
          <w:bCs/>
          <w:sz w:val="11"/>
          <w:szCs w:val="11"/>
          <w:u w:val="single"/>
          <w:lang w:val="en-US"/>
        </w:rPr>
        <w:t>31-12</w:t>
      </w:r>
      <w:r w:rsidR="00F13173" w:rsidRPr="000D750B">
        <w:rPr>
          <w:rFonts w:ascii="Arial" w:hAnsi="Arial" w:cs="Arial"/>
          <w:b/>
          <w:bCs/>
          <w:sz w:val="11"/>
          <w:szCs w:val="11"/>
          <w:u w:val="single"/>
          <w:lang w:val="en-US"/>
        </w:rPr>
        <w:t>-202</w:t>
      </w:r>
      <w:r w:rsidR="005708E8" w:rsidRPr="000D750B">
        <w:rPr>
          <w:rFonts w:ascii="Arial" w:hAnsi="Arial" w:cs="Arial"/>
          <w:b/>
          <w:bCs/>
          <w:sz w:val="11"/>
          <w:szCs w:val="11"/>
          <w:u w:val="single"/>
          <w:lang w:val="en-US"/>
        </w:rPr>
        <w:t>5</w:t>
      </w:r>
    </w:p>
    <w:p w14:paraId="5A283304" w14:textId="17C598CE" w:rsidR="00456CB7" w:rsidRPr="000D750B" w:rsidRDefault="00456CB7" w:rsidP="00456CB7">
      <w:pPr>
        <w:pStyle w:val="Normaalweb"/>
        <w:spacing w:before="0" w:beforeAutospacing="0" w:after="0" w:afterAutospacing="0"/>
        <w:ind w:right="150"/>
        <w:jc w:val="center"/>
        <w:rPr>
          <w:rFonts w:ascii="Arial" w:hAnsi="Arial" w:cs="Arial"/>
          <w:i/>
          <w:iCs/>
          <w:sz w:val="11"/>
          <w:szCs w:val="11"/>
          <w:lang w:val="en-US" w:eastAsia="ko-KR"/>
        </w:rPr>
      </w:pPr>
      <w:r w:rsidRPr="000D750B">
        <w:rPr>
          <w:rFonts w:ascii="Arial" w:hAnsi="Arial" w:cs="Arial"/>
          <w:i/>
          <w:iCs/>
          <w:sz w:val="11"/>
          <w:szCs w:val="11"/>
          <w:lang w:val="en-US" w:eastAsia="ko-KR"/>
        </w:rPr>
        <w:t xml:space="preserve">Prices </w:t>
      </w:r>
      <w:r w:rsidR="00873935" w:rsidRPr="000D750B">
        <w:rPr>
          <w:rFonts w:ascii="Arial" w:hAnsi="Arial" w:cs="Arial"/>
          <w:i/>
          <w:iCs/>
          <w:sz w:val="11"/>
          <w:szCs w:val="11"/>
          <w:lang w:val="en-US" w:eastAsia="ko-KR"/>
        </w:rPr>
        <w:t>from 1-1-2025 till 31-12-2025</w:t>
      </w:r>
    </w:p>
    <w:p w14:paraId="533A11D2" w14:textId="77777777" w:rsidR="00456CB7" w:rsidRPr="000D750B" w:rsidRDefault="00456CB7" w:rsidP="00456CB7">
      <w:pPr>
        <w:pStyle w:val="Normaalweb"/>
        <w:spacing w:before="0" w:beforeAutospacing="0" w:after="0" w:afterAutospacing="0"/>
        <w:ind w:right="150"/>
        <w:jc w:val="center"/>
        <w:rPr>
          <w:rFonts w:ascii="Arial" w:hAnsi="Arial" w:cs="Arial"/>
          <w:i/>
          <w:iCs/>
          <w:sz w:val="11"/>
          <w:szCs w:val="11"/>
          <w:lang w:val="en-US" w:eastAsia="ko-KR"/>
        </w:rPr>
      </w:pPr>
    </w:p>
    <w:tbl>
      <w:tblPr>
        <w:tblW w:w="4830" w:type="pct"/>
        <w:tblCellSpacing w:w="15" w:type="dxa"/>
        <w:tblInd w:w="-13" w:type="dxa"/>
        <w:tblCellMar>
          <w:top w:w="15" w:type="dxa"/>
          <w:left w:w="15" w:type="dxa"/>
          <w:bottom w:w="15" w:type="dxa"/>
          <w:right w:w="15" w:type="dxa"/>
        </w:tblCellMar>
        <w:tblLook w:val="0000" w:firstRow="0" w:lastRow="0" w:firstColumn="0" w:lastColumn="0" w:noHBand="0" w:noVBand="0"/>
      </w:tblPr>
      <w:tblGrid>
        <w:gridCol w:w="2966"/>
        <w:gridCol w:w="1074"/>
      </w:tblGrid>
      <w:tr w:rsidR="00456CB7" w14:paraId="7E88DCBC" w14:textId="77777777" w:rsidTr="00E41592">
        <w:trPr>
          <w:tblCellSpacing w:w="15" w:type="dxa"/>
        </w:trPr>
        <w:tc>
          <w:tcPr>
            <w:tcW w:w="3615" w:type="pct"/>
            <w:tcBorders>
              <w:top w:val="nil"/>
              <w:left w:val="nil"/>
              <w:bottom w:val="nil"/>
              <w:right w:val="nil"/>
            </w:tcBorders>
            <w:vAlign w:val="center"/>
          </w:tcPr>
          <w:p w14:paraId="75CA784F" w14:textId="77777777" w:rsidR="00456CB7" w:rsidRDefault="00456CB7" w:rsidP="00AB1CB6">
            <w:pPr>
              <w:rPr>
                <w:rFonts w:ascii="Times New Roman" w:hAnsi="Times New Roman" w:cs="Times New Roman"/>
                <w:sz w:val="11"/>
                <w:szCs w:val="11"/>
                <w:lang w:eastAsia="ko-KR"/>
              </w:rPr>
            </w:pPr>
            <w:r>
              <w:rPr>
                <w:sz w:val="11"/>
                <w:szCs w:val="11"/>
              </w:rPr>
              <w:t>Masterroom 2 x 1-bed (</w:t>
            </w:r>
            <w:proofErr w:type="spellStart"/>
            <w:r>
              <w:rPr>
                <w:sz w:val="11"/>
                <w:szCs w:val="11"/>
                <w:lang w:eastAsia="ko-KR"/>
              </w:rPr>
              <w:t>twin</w:t>
            </w:r>
            <w:proofErr w:type="spellEnd"/>
            <w:r>
              <w:rPr>
                <w:sz w:val="11"/>
                <w:szCs w:val="11"/>
              </w:rPr>
              <w:t xml:space="preserve"> douche en bad)</w:t>
            </w:r>
            <w:r>
              <w:rPr>
                <w:sz w:val="11"/>
                <w:szCs w:val="11"/>
                <w:lang w:eastAsia="ko-KR"/>
              </w:rPr>
              <w:t xml:space="preserve"> voor 1 nacht.</w:t>
            </w:r>
          </w:p>
          <w:p w14:paraId="7376526D" w14:textId="77777777" w:rsidR="00456CB7" w:rsidRDefault="00456CB7" w:rsidP="00AB1CB6">
            <w:pPr>
              <w:rPr>
                <w:rFonts w:ascii="Times New Roman" w:hAnsi="Times New Roman" w:cs="Times New Roman"/>
                <w:b/>
                <w:bCs/>
                <w:i/>
                <w:iCs/>
                <w:sz w:val="10"/>
                <w:szCs w:val="10"/>
                <w:lang w:val="en-GB" w:eastAsia="ko-KR"/>
              </w:rPr>
            </w:pPr>
            <w:proofErr w:type="spellStart"/>
            <w:r>
              <w:rPr>
                <w:b/>
                <w:bCs/>
                <w:i/>
                <w:iCs/>
                <w:sz w:val="10"/>
                <w:szCs w:val="10"/>
                <w:lang w:val="en-GB" w:eastAsia="ko-KR"/>
              </w:rPr>
              <w:t>Masterroom</w:t>
            </w:r>
            <w:proofErr w:type="spellEnd"/>
            <w:r>
              <w:rPr>
                <w:b/>
                <w:bCs/>
                <w:i/>
                <w:iCs/>
                <w:sz w:val="10"/>
                <w:szCs w:val="10"/>
                <w:lang w:val="en-GB" w:eastAsia="ko-KR"/>
              </w:rPr>
              <w:t xml:space="preserve"> 2 x 1 bed (twin shower and bath) for 1 night.</w:t>
            </w:r>
          </w:p>
        </w:tc>
        <w:tc>
          <w:tcPr>
            <w:tcW w:w="1274" w:type="pct"/>
            <w:tcBorders>
              <w:top w:val="nil"/>
              <w:left w:val="nil"/>
              <w:bottom w:val="nil"/>
              <w:right w:val="nil"/>
            </w:tcBorders>
            <w:vAlign w:val="center"/>
          </w:tcPr>
          <w:p w14:paraId="1D4516D0" w14:textId="59930A14" w:rsidR="00456CB7" w:rsidRDefault="00456CB7" w:rsidP="00AB1CB6">
            <w:pPr>
              <w:rPr>
                <w:rFonts w:ascii="Times New Roman" w:hAnsi="Times New Roman" w:cs="Times New Roman"/>
                <w:sz w:val="11"/>
                <w:szCs w:val="11"/>
                <w:lang w:val="en-GB"/>
              </w:rPr>
            </w:pPr>
            <w:r>
              <w:rPr>
                <w:sz w:val="11"/>
                <w:szCs w:val="11"/>
                <w:lang w:val="en-GB"/>
              </w:rPr>
              <w:t xml:space="preserve">€ </w:t>
            </w:r>
            <w:r w:rsidR="00873935">
              <w:rPr>
                <w:sz w:val="11"/>
                <w:szCs w:val="11"/>
                <w:lang w:val="en-GB"/>
              </w:rPr>
              <w:t>33,00</w:t>
            </w:r>
          </w:p>
        </w:tc>
      </w:tr>
      <w:tr w:rsidR="00456CB7" w14:paraId="302F840B" w14:textId="77777777" w:rsidTr="00E41592">
        <w:trPr>
          <w:tblCellSpacing w:w="15" w:type="dxa"/>
        </w:trPr>
        <w:tc>
          <w:tcPr>
            <w:tcW w:w="3615" w:type="pct"/>
            <w:tcBorders>
              <w:top w:val="nil"/>
              <w:left w:val="nil"/>
              <w:bottom w:val="nil"/>
              <w:right w:val="nil"/>
            </w:tcBorders>
            <w:vAlign w:val="center"/>
          </w:tcPr>
          <w:p w14:paraId="63891AD2" w14:textId="5D24C713" w:rsidR="00456CB7" w:rsidRDefault="00456CB7" w:rsidP="00AB1CB6">
            <w:pPr>
              <w:rPr>
                <w:rFonts w:ascii="Times New Roman" w:hAnsi="Times New Roman" w:cs="Times New Roman"/>
                <w:sz w:val="11"/>
                <w:szCs w:val="11"/>
                <w:lang w:eastAsia="ko-KR"/>
              </w:rPr>
            </w:pPr>
            <w:r>
              <w:rPr>
                <w:sz w:val="11"/>
                <w:szCs w:val="11"/>
              </w:rPr>
              <w:t>1 x double/</w:t>
            </w:r>
            <w:proofErr w:type="spellStart"/>
            <w:r>
              <w:rPr>
                <w:sz w:val="11"/>
                <w:szCs w:val="11"/>
              </w:rPr>
              <w:t>twin</w:t>
            </w:r>
            <w:proofErr w:type="spellEnd"/>
            <w:r>
              <w:rPr>
                <w:sz w:val="11"/>
                <w:szCs w:val="11"/>
              </w:rPr>
              <w:t xml:space="preserve"> </w:t>
            </w:r>
            <w:r>
              <w:rPr>
                <w:sz w:val="11"/>
                <w:szCs w:val="11"/>
                <w:lang w:eastAsia="ko-KR"/>
              </w:rPr>
              <w:t>kamer</w:t>
            </w:r>
            <w:r>
              <w:rPr>
                <w:sz w:val="11"/>
                <w:szCs w:val="11"/>
              </w:rPr>
              <w:t xml:space="preserve"> voor 1 nacht</w:t>
            </w:r>
            <w:r>
              <w:rPr>
                <w:rFonts w:ascii="Times New Roman" w:hAnsi="Times New Roman" w:cs="Times New Roman"/>
                <w:sz w:val="11"/>
                <w:szCs w:val="11"/>
                <w:lang w:eastAsia="ko-KR"/>
              </w:rPr>
              <w:t>.</w:t>
            </w:r>
          </w:p>
          <w:p w14:paraId="1DD6D451" w14:textId="66F605C2" w:rsidR="00456CB7" w:rsidRDefault="00456CB7" w:rsidP="00AB1CB6">
            <w:pPr>
              <w:rPr>
                <w:rFonts w:ascii="Times New Roman" w:hAnsi="Times New Roman" w:cs="Times New Roman"/>
                <w:b/>
                <w:bCs/>
                <w:i/>
                <w:iCs/>
                <w:sz w:val="10"/>
                <w:szCs w:val="10"/>
                <w:lang w:val="en-GB" w:eastAsia="ko-KR"/>
              </w:rPr>
            </w:pPr>
            <w:r>
              <w:rPr>
                <w:b/>
                <w:bCs/>
                <w:i/>
                <w:iCs/>
                <w:sz w:val="10"/>
                <w:szCs w:val="10"/>
                <w:lang w:val="en-GB" w:eastAsia="ko-KR"/>
              </w:rPr>
              <w:t>1 x double/twin room for 1 night.</w:t>
            </w:r>
          </w:p>
        </w:tc>
        <w:tc>
          <w:tcPr>
            <w:tcW w:w="1274" w:type="pct"/>
            <w:tcBorders>
              <w:top w:val="nil"/>
              <w:left w:val="nil"/>
              <w:bottom w:val="nil"/>
              <w:right w:val="nil"/>
            </w:tcBorders>
            <w:vAlign w:val="center"/>
          </w:tcPr>
          <w:p w14:paraId="559BDBBA" w14:textId="0AE2DE6A" w:rsidR="00456CB7" w:rsidRDefault="00456CB7" w:rsidP="00AB1CB6">
            <w:pPr>
              <w:rPr>
                <w:sz w:val="11"/>
                <w:szCs w:val="11"/>
                <w:lang w:val="en-GB" w:eastAsia="ko-KR"/>
              </w:rPr>
            </w:pPr>
            <w:r>
              <w:rPr>
                <w:sz w:val="11"/>
                <w:szCs w:val="11"/>
                <w:lang w:val="en-GB"/>
              </w:rPr>
              <w:t xml:space="preserve">€ </w:t>
            </w:r>
            <w:r w:rsidR="00873935">
              <w:rPr>
                <w:sz w:val="11"/>
                <w:szCs w:val="11"/>
                <w:lang w:val="en-GB" w:eastAsia="ko-KR"/>
              </w:rPr>
              <w:t>30</w:t>
            </w:r>
            <w:r w:rsidR="003227AD">
              <w:rPr>
                <w:sz w:val="11"/>
                <w:szCs w:val="11"/>
                <w:lang w:val="en-GB" w:eastAsia="ko-KR"/>
              </w:rPr>
              <w:t>,50</w:t>
            </w:r>
          </w:p>
          <w:p w14:paraId="5749402B" w14:textId="77777777" w:rsidR="00456CB7" w:rsidRDefault="00456CB7" w:rsidP="00AB1CB6">
            <w:pPr>
              <w:rPr>
                <w:rFonts w:ascii="Times New Roman" w:hAnsi="Times New Roman" w:cs="Times New Roman"/>
                <w:sz w:val="11"/>
                <w:szCs w:val="11"/>
                <w:lang w:val="en-GB" w:eastAsia="ko-KR"/>
              </w:rPr>
            </w:pPr>
          </w:p>
        </w:tc>
      </w:tr>
      <w:tr w:rsidR="003227AD" w14:paraId="41CE5A94" w14:textId="77777777" w:rsidTr="00E41592">
        <w:trPr>
          <w:tblCellSpacing w:w="15" w:type="dxa"/>
        </w:trPr>
        <w:tc>
          <w:tcPr>
            <w:tcW w:w="3615" w:type="pct"/>
            <w:tcBorders>
              <w:top w:val="nil"/>
              <w:left w:val="nil"/>
              <w:bottom w:val="nil"/>
              <w:right w:val="nil"/>
            </w:tcBorders>
            <w:vAlign w:val="center"/>
          </w:tcPr>
          <w:p w14:paraId="1626358A" w14:textId="77777777" w:rsidR="003227AD" w:rsidRDefault="003227AD" w:rsidP="003227AD">
            <w:pPr>
              <w:rPr>
                <w:rFonts w:ascii="Times New Roman" w:hAnsi="Times New Roman" w:cs="Times New Roman"/>
                <w:sz w:val="11"/>
                <w:szCs w:val="11"/>
                <w:lang w:val="en-GB" w:eastAsia="ko-KR"/>
              </w:rPr>
            </w:pPr>
            <w:r>
              <w:rPr>
                <w:sz w:val="11"/>
                <w:szCs w:val="11"/>
                <w:lang w:val="en-GB"/>
              </w:rPr>
              <w:t>Extra bed</w:t>
            </w:r>
          </w:p>
          <w:p w14:paraId="7AEE3758" w14:textId="52E0A5AE" w:rsidR="003227AD" w:rsidRDefault="003227AD" w:rsidP="003227AD">
            <w:pPr>
              <w:rPr>
                <w:rFonts w:ascii="Times New Roman" w:hAnsi="Times New Roman" w:cs="Times New Roman"/>
                <w:sz w:val="11"/>
                <w:szCs w:val="11"/>
                <w:lang w:val="en-GB"/>
              </w:rPr>
            </w:pPr>
            <w:r>
              <w:rPr>
                <w:b/>
                <w:bCs/>
                <w:sz w:val="10"/>
                <w:szCs w:val="10"/>
              </w:rPr>
              <w:t>Extra bed</w:t>
            </w:r>
          </w:p>
        </w:tc>
        <w:tc>
          <w:tcPr>
            <w:tcW w:w="1274" w:type="pct"/>
            <w:tcBorders>
              <w:top w:val="nil"/>
              <w:left w:val="nil"/>
              <w:bottom w:val="nil"/>
              <w:right w:val="nil"/>
            </w:tcBorders>
            <w:vAlign w:val="center"/>
          </w:tcPr>
          <w:p w14:paraId="1FCE20D5" w14:textId="2894A988" w:rsidR="003227AD" w:rsidRDefault="003227AD" w:rsidP="003227AD">
            <w:pPr>
              <w:rPr>
                <w:rFonts w:cstheme="minorBidi"/>
                <w:sz w:val="11"/>
                <w:szCs w:val="11"/>
              </w:rPr>
            </w:pPr>
            <w:r>
              <w:rPr>
                <w:sz w:val="11"/>
                <w:szCs w:val="11"/>
              </w:rPr>
              <w:t xml:space="preserve">€ </w:t>
            </w:r>
            <w:r w:rsidR="00873935">
              <w:rPr>
                <w:sz w:val="11"/>
                <w:szCs w:val="11"/>
              </w:rPr>
              <w:t>16</w:t>
            </w:r>
            <w:r>
              <w:rPr>
                <w:sz w:val="11"/>
                <w:szCs w:val="11"/>
                <w:lang w:eastAsia="ko-KR"/>
              </w:rPr>
              <w:t>,00</w:t>
            </w:r>
          </w:p>
        </w:tc>
      </w:tr>
      <w:tr w:rsidR="003227AD" w14:paraId="6B303559" w14:textId="77777777" w:rsidTr="00E41592">
        <w:trPr>
          <w:tblCellSpacing w:w="15" w:type="dxa"/>
        </w:trPr>
        <w:tc>
          <w:tcPr>
            <w:tcW w:w="3615" w:type="pct"/>
            <w:tcBorders>
              <w:top w:val="nil"/>
              <w:left w:val="nil"/>
              <w:bottom w:val="nil"/>
              <w:right w:val="nil"/>
            </w:tcBorders>
            <w:vAlign w:val="center"/>
          </w:tcPr>
          <w:p w14:paraId="47EC5AE0" w14:textId="77777777" w:rsidR="003227AD" w:rsidRDefault="003227AD" w:rsidP="003227AD">
            <w:pPr>
              <w:rPr>
                <w:rFonts w:ascii="Times New Roman" w:hAnsi="Times New Roman" w:cs="Times New Roman"/>
                <w:sz w:val="11"/>
                <w:szCs w:val="11"/>
                <w:lang w:eastAsia="ko-KR"/>
              </w:rPr>
            </w:pPr>
            <w:r>
              <w:rPr>
                <w:sz w:val="11"/>
                <w:szCs w:val="11"/>
              </w:rPr>
              <w:t>Registratie kosten</w:t>
            </w:r>
            <w:r>
              <w:rPr>
                <w:sz w:val="11"/>
                <w:szCs w:val="11"/>
                <w:lang w:eastAsia="ko-KR"/>
              </w:rPr>
              <w:t xml:space="preserve"> politie en security per periode p.p.</w:t>
            </w:r>
          </w:p>
          <w:p w14:paraId="3BCDD4C8" w14:textId="516720F6" w:rsidR="003227AD" w:rsidRDefault="003227AD" w:rsidP="003227AD">
            <w:pPr>
              <w:rPr>
                <w:rFonts w:ascii="Times New Roman" w:hAnsi="Times New Roman" w:cs="Times New Roman"/>
                <w:sz w:val="11"/>
                <w:szCs w:val="11"/>
                <w:lang w:val="en-GB"/>
              </w:rPr>
            </w:pPr>
            <w:r>
              <w:rPr>
                <w:b/>
                <w:bCs/>
                <w:i/>
                <w:iCs/>
                <w:sz w:val="10"/>
                <w:szCs w:val="10"/>
                <w:lang w:val="en-GB"/>
              </w:rPr>
              <w:t>Registration fee police and security per person per period</w:t>
            </w:r>
            <w:r>
              <w:rPr>
                <w:rFonts w:ascii="Times New Roman" w:hAnsi="Times New Roman" w:cs="Times New Roman"/>
                <w:b/>
                <w:bCs/>
                <w:i/>
                <w:iCs/>
                <w:sz w:val="10"/>
                <w:szCs w:val="10"/>
                <w:lang w:val="en-GB" w:eastAsia="ko-KR"/>
              </w:rPr>
              <w:t>.</w:t>
            </w:r>
          </w:p>
        </w:tc>
        <w:tc>
          <w:tcPr>
            <w:tcW w:w="1274" w:type="pct"/>
            <w:tcBorders>
              <w:top w:val="nil"/>
              <w:left w:val="nil"/>
              <w:bottom w:val="nil"/>
              <w:right w:val="nil"/>
            </w:tcBorders>
            <w:vAlign w:val="center"/>
          </w:tcPr>
          <w:p w14:paraId="6268D7EB" w14:textId="7C68522F" w:rsidR="003227AD" w:rsidRDefault="003227AD" w:rsidP="003227AD">
            <w:pPr>
              <w:rPr>
                <w:rFonts w:cstheme="minorBidi"/>
                <w:sz w:val="11"/>
                <w:szCs w:val="11"/>
              </w:rPr>
            </w:pPr>
            <w:r>
              <w:rPr>
                <w:sz w:val="11"/>
                <w:szCs w:val="11"/>
              </w:rPr>
              <w:t>€   2,75</w:t>
            </w:r>
          </w:p>
        </w:tc>
      </w:tr>
      <w:tr w:rsidR="003227AD" w14:paraId="5ED8C3CD" w14:textId="77777777" w:rsidTr="00E41592">
        <w:trPr>
          <w:tblCellSpacing w:w="15" w:type="dxa"/>
        </w:trPr>
        <w:tc>
          <w:tcPr>
            <w:tcW w:w="3615" w:type="pct"/>
            <w:tcBorders>
              <w:top w:val="nil"/>
              <w:left w:val="nil"/>
              <w:bottom w:val="nil"/>
              <w:right w:val="nil"/>
            </w:tcBorders>
            <w:vAlign w:val="center"/>
          </w:tcPr>
          <w:p w14:paraId="4925C697" w14:textId="77777777" w:rsidR="003227AD" w:rsidRDefault="003227AD" w:rsidP="003227AD">
            <w:pPr>
              <w:rPr>
                <w:rFonts w:ascii="Times New Roman" w:hAnsi="Times New Roman" w:cs="Times New Roman"/>
                <w:sz w:val="11"/>
                <w:szCs w:val="11"/>
                <w:lang w:eastAsia="ko-KR"/>
              </w:rPr>
            </w:pPr>
            <w:r>
              <w:rPr>
                <w:sz w:val="11"/>
                <w:szCs w:val="11"/>
              </w:rPr>
              <w:t>Toeristenbelasting</w:t>
            </w:r>
            <w:r>
              <w:rPr>
                <w:sz w:val="11"/>
                <w:szCs w:val="11"/>
                <w:lang w:eastAsia="ko-KR"/>
              </w:rPr>
              <w:t xml:space="preserve"> per persoon per dag.</w:t>
            </w:r>
          </w:p>
          <w:p w14:paraId="272397EF" w14:textId="49406FE3" w:rsidR="003227AD" w:rsidRPr="003227AD" w:rsidRDefault="003227AD" w:rsidP="003227AD">
            <w:pPr>
              <w:pStyle w:val="Kop1"/>
              <w:rPr>
                <w:rFonts w:ascii="Times New Roman" w:hAnsi="Times New Roman" w:cs="Times New Roman"/>
                <w:b/>
                <w:bCs/>
                <w:sz w:val="10"/>
                <w:szCs w:val="10"/>
                <w:lang w:val="en-US"/>
              </w:rPr>
            </w:pPr>
            <w:r>
              <w:rPr>
                <w:b/>
                <w:bCs/>
                <w:sz w:val="10"/>
                <w:szCs w:val="10"/>
              </w:rPr>
              <w:t>Tourist tax per person per day</w:t>
            </w:r>
            <w:r>
              <w:rPr>
                <w:rFonts w:ascii="Times New Roman" w:hAnsi="Times New Roman" w:cs="Times New Roman"/>
                <w:b/>
                <w:bCs/>
                <w:sz w:val="10"/>
                <w:szCs w:val="10"/>
              </w:rPr>
              <w:t>.</w:t>
            </w:r>
          </w:p>
        </w:tc>
        <w:tc>
          <w:tcPr>
            <w:tcW w:w="1274" w:type="pct"/>
            <w:tcBorders>
              <w:top w:val="nil"/>
              <w:left w:val="nil"/>
              <w:bottom w:val="nil"/>
              <w:right w:val="nil"/>
            </w:tcBorders>
            <w:vAlign w:val="center"/>
          </w:tcPr>
          <w:p w14:paraId="44760618" w14:textId="77777777" w:rsidR="003227AD" w:rsidRDefault="003227AD" w:rsidP="003227AD">
            <w:pPr>
              <w:rPr>
                <w:sz w:val="11"/>
                <w:szCs w:val="11"/>
              </w:rPr>
            </w:pPr>
            <w:r>
              <w:rPr>
                <w:sz w:val="11"/>
                <w:szCs w:val="11"/>
              </w:rPr>
              <w:t>€   1,25</w:t>
            </w:r>
          </w:p>
          <w:p w14:paraId="1B888165" w14:textId="481139EC" w:rsidR="000D750B" w:rsidRDefault="000D750B" w:rsidP="003227AD">
            <w:pPr>
              <w:rPr>
                <w:rFonts w:ascii="Times New Roman" w:hAnsi="Times New Roman" w:cs="Times New Roman"/>
                <w:sz w:val="11"/>
                <w:szCs w:val="11"/>
                <w:lang w:eastAsia="ko-KR"/>
              </w:rPr>
            </w:pPr>
          </w:p>
        </w:tc>
      </w:tr>
      <w:tr w:rsidR="003227AD" w14:paraId="01AFA5E0" w14:textId="77777777" w:rsidTr="00E41592">
        <w:trPr>
          <w:tblCellSpacing w:w="15" w:type="dxa"/>
        </w:trPr>
        <w:tc>
          <w:tcPr>
            <w:tcW w:w="3615" w:type="pct"/>
            <w:tcBorders>
              <w:top w:val="nil"/>
              <w:left w:val="nil"/>
              <w:bottom w:val="nil"/>
              <w:right w:val="nil"/>
            </w:tcBorders>
            <w:vAlign w:val="center"/>
          </w:tcPr>
          <w:p w14:paraId="6F64CC5C" w14:textId="795AB7A8" w:rsidR="003227AD" w:rsidRPr="000D750B" w:rsidRDefault="000D750B" w:rsidP="003227AD">
            <w:pPr>
              <w:rPr>
                <w:rFonts w:ascii="Times New Roman" w:hAnsi="Times New Roman" w:cs="Times New Roman"/>
                <w:b/>
                <w:bCs/>
                <w:i/>
                <w:iCs/>
                <w:sz w:val="10"/>
                <w:szCs w:val="10"/>
                <w:lang w:eastAsia="ko-KR"/>
              </w:rPr>
            </w:pPr>
            <w:r w:rsidRPr="000D750B">
              <w:rPr>
                <w:rFonts w:ascii="Times New Roman" w:hAnsi="Times New Roman" w:cs="Times New Roman"/>
                <w:b/>
                <w:bCs/>
                <w:i/>
                <w:iCs/>
                <w:sz w:val="10"/>
                <w:szCs w:val="10"/>
                <w:lang w:eastAsia="ko-KR"/>
              </w:rPr>
              <w:t>Prijzen in IDR : Wij h</w:t>
            </w:r>
            <w:r>
              <w:rPr>
                <w:rFonts w:ascii="Times New Roman" w:hAnsi="Times New Roman" w:cs="Times New Roman"/>
                <w:b/>
                <w:bCs/>
                <w:i/>
                <w:iCs/>
                <w:sz w:val="10"/>
                <w:szCs w:val="10"/>
                <w:lang w:eastAsia="ko-KR"/>
              </w:rPr>
              <w:t>anteren de prijzen van Booking.com</w:t>
            </w:r>
            <w:r w:rsidR="00922534">
              <w:rPr>
                <w:rFonts w:ascii="Times New Roman" w:hAnsi="Times New Roman" w:cs="Times New Roman"/>
                <w:b/>
                <w:bCs/>
                <w:i/>
                <w:iCs/>
                <w:sz w:val="10"/>
                <w:szCs w:val="10"/>
                <w:lang w:eastAsia="ko-KR"/>
              </w:rPr>
              <w:t>.</w:t>
            </w:r>
          </w:p>
        </w:tc>
        <w:tc>
          <w:tcPr>
            <w:tcW w:w="1274" w:type="pct"/>
            <w:tcBorders>
              <w:top w:val="nil"/>
              <w:left w:val="nil"/>
              <w:bottom w:val="nil"/>
              <w:right w:val="nil"/>
            </w:tcBorders>
            <w:vAlign w:val="center"/>
          </w:tcPr>
          <w:p w14:paraId="0900E075" w14:textId="2E62FEE6" w:rsidR="003227AD" w:rsidRDefault="003227AD" w:rsidP="003227AD">
            <w:pPr>
              <w:rPr>
                <w:sz w:val="11"/>
                <w:szCs w:val="11"/>
              </w:rPr>
            </w:pPr>
          </w:p>
        </w:tc>
      </w:tr>
      <w:tr w:rsidR="003227AD" w14:paraId="1BB628B3" w14:textId="77777777" w:rsidTr="00E41592">
        <w:trPr>
          <w:tblCellSpacing w:w="15" w:type="dxa"/>
        </w:trPr>
        <w:tc>
          <w:tcPr>
            <w:tcW w:w="3615" w:type="pct"/>
            <w:tcBorders>
              <w:top w:val="nil"/>
              <w:left w:val="nil"/>
              <w:bottom w:val="nil"/>
              <w:right w:val="nil"/>
            </w:tcBorders>
            <w:vAlign w:val="center"/>
          </w:tcPr>
          <w:p w14:paraId="7271ED84" w14:textId="4578ED10" w:rsidR="003227AD" w:rsidRPr="000D750B" w:rsidRDefault="003227AD" w:rsidP="003227AD">
            <w:pPr>
              <w:rPr>
                <w:rFonts w:ascii="Times New Roman" w:hAnsi="Times New Roman" w:cs="Times New Roman"/>
                <w:b/>
                <w:bCs/>
                <w:i/>
                <w:iCs/>
                <w:sz w:val="10"/>
                <w:szCs w:val="10"/>
                <w:lang w:eastAsia="ko-KR"/>
              </w:rPr>
            </w:pPr>
          </w:p>
        </w:tc>
        <w:tc>
          <w:tcPr>
            <w:tcW w:w="1274" w:type="pct"/>
            <w:tcBorders>
              <w:top w:val="nil"/>
              <w:left w:val="nil"/>
              <w:bottom w:val="nil"/>
              <w:right w:val="nil"/>
            </w:tcBorders>
            <w:vAlign w:val="center"/>
          </w:tcPr>
          <w:p w14:paraId="17B1D146" w14:textId="03DCB784" w:rsidR="003227AD" w:rsidRDefault="003227AD" w:rsidP="003227AD">
            <w:pPr>
              <w:rPr>
                <w:sz w:val="11"/>
                <w:szCs w:val="11"/>
              </w:rPr>
            </w:pPr>
          </w:p>
        </w:tc>
      </w:tr>
      <w:tr w:rsidR="003227AD" w14:paraId="093E2E55" w14:textId="77777777" w:rsidTr="00E41592">
        <w:trPr>
          <w:tblCellSpacing w:w="15" w:type="dxa"/>
        </w:trPr>
        <w:tc>
          <w:tcPr>
            <w:tcW w:w="3615" w:type="pct"/>
            <w:tcBorders>
              <w:top w:val="nil"/>
              <w:left w:val="nil"/>
              <w:bottom w:val="nil"/>
              <w:right w:val="nil"/>
            </w:tcBorders>
            <w:vAlign w:val="center"/>
          </w:tcPr>
          <w:p w14:paraId="36440C55" w14:textId="77777777" w:rsidR="003227AD" w:rsidRPr="000D750B" w:rsidRDefault="003227AD" w:rsidP="003227AD">
            <w:pPr>
              <w:rPr>
                <w:rFonts w:ascii="Times New Roman" w:hAnsi="Times New Roman" w:cs="Times New Roman"/>
                <w:b/>
                <w:bCs/>
                <w:i/>
                <w:iCs/>
                <w:sz w:val="10"/>
                <w:szCs w:val="10"/>
                <w:lang w:eastAsia="ko-KR"/>
              </w:rPr>
            </w:pPr>
          </w:p>
        </w:tc>
        <w:tc>
          <w:tcPr>
            <w:tcW w:w="1274" w:type="pct"/>
            <w:tcBorders>
              <w:top w:val="nil"/>
              <w:left w:val="nil"/>
              <w:bottom w:val="nil"/>
              <w:right w:val="nil"/>
            </w:tcBorders>
            <w:vAlign w:val="center"/>
          </w:tcPr>
          <w:p w14:paraId="6B99E049" w14:textId="77777777" w:rsidR="003227AD" w:rsidRPr="000D750B" w:rsidRDefault="003227AD" w:rsidP="003227AD">
            <w:pPr>
              <w:rPr>
                <w:rFonts w:ascii="Times New Roman" w:hAnsi="Times New Roman" w:cs="Times New Roman"/>
                <w:sz w:val="11"/>
                <w:szCs w:val="11"/>
              </w:rPr>
            </w:pPr>
          </w:p>
        </w:tc>
      </w:tr>
    </w:tbl>
    <w:p w14:paraId="3184363E" w14:textId="77777777" w:rsidR="00DF3B45" w:rsidRPr="00E41592"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Bovengenoemde prijzen zijn per nacht bij een bezetting van 1 of 2 personen en inclusief ontbijt. </w:t>
      </w:r>
    </w:p>
    <w:p w14:paraId="3821A750" w14:textId="39F1C22A"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Fonts w:ascii="Arial" w:hAnsi="Arial" w:cs="Arial"/>
          <w:color w:val="000000"/>
          <w:sz w:val="11"/>
          <w:szCs w:val="11"/>
        </w:rPr>
        <w:t>Alle kinderen (ongeacht de leeftijd) betalen</w:t>
      </w:r>
      <w:r w:rsidR="00F13173">
        <w:rPr>
          <w:rFonts w:ascii="Arial" w:hAnsi="Arial" w:cs="Arial"/>
          <w:color w:val="000000"/>
          <w:sz w:val="11"/>
          <w:szCs w:val="11"/>
        </w:rPr>
        <w:t>,</w:t>
      </w:r>
      <w:r>
        <w:rPr>
          <w:rFonts w:ascii="Arial" w:hAnsi="Arial" w:cs="Arial"/>
          <w:color w:val="000000"/>
          <w:sz w:val="11"/>
          <w:szCs w:val="11"/>
        </w:rPr>
        <w:t xml:space="preserve"> of een extra bed</w:t>
      </w:r>
      <w:r w:rsidR="00F13173">
        <w:rPr>
          <w:rFonts w:ascii="Arial" w:hAnsi="Arial" w:cs="Arial"/>
          <w:color w:val="000000"/>
          <w:sz w:val="11"/>
          <w:szCs w:val="11"/>
        </w:rPr>
        <w:t>,</w:t>
      </w:r>
      <w:r>
        <w:rPr>
          <w:rFonts w:ascii="Arial" w:hAnsi="Arial" w:cs="Arial"/>
          <w:color w:val="000000"/>
          <w:sz w:val="11"/>
          <w:szCs w:val="11"/>
        </w:rPr>
        <w:t xml:space="preserve"> of wanneer zij op één kamer slapen de prijs van de kamer tegen de geldende huurprijs.</w:t>
      </w:r>
    </w:p>
    <w:p w14:paraId="7E1C8A24" w14:textId="77777777" w:rsidR="00DF3B45" w:rsidRPr="00654A02"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lang w:eastAsia="ko-KR"/>
        </w:rPr>
        <w:t>Bovengenoemde prijzen kunnen zonder voorafgaande kennisgeving worden gewijzigd.</w:t>
      </w:r>
      <w:r w:rsidRPr="00654A02">
        <w:rPr>
          <w:rFonts w:ascii="Arial" w:hAnsi="Arial" w:cs="Arial"/>
          <w:b/>
          <w:bCs/>
          <w:i/>
          <w:iCs/>
          <w:color w:val="000000"/>
          <w:sz w:val="10"/>
          <w:szCs w:val="10"/>
          <w:lang w:eastAsia="ko-KR"/>
        </w:rPr>
        <w:t xml:space="preserve"> </w:t>
      </w:r>
    </w:p>
    <w:p w14:paraId="27EC7E5E"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Al onze gasten moeten, in overeenstemming met de Indonesische wet, binnen 24 uur na hun aankomst op</w:t>
      </w:r>
      <w:r>
        <w:rPr>
          <w:rFonts w:ascii="Arial" w:hAnsi="Arial" w:cs="Arial"/>
          <w:color w:val="000000"/>
          <w:sz w:val="11"/>
          <w:szCs w:val="11"/>
          <w:lang w:eastAsia="ko-KR"/>
        </w:rPr>
        <w:t xml:space="preserve"> de</w:t>
      </w:r>
      <w:r>
        <w:rPr>
          <w:rFonts w:ascii="Arial" w:hAnsi="Arial" w:cs="Arial"/>
          <w:color w:val="000000"/>
          <w:sz w:val="11"/>
          <w:szCs w:val="11"/>
        </w:rPr>
        <w:t xml:space="preserve"> plaats van bestemming worden geregistreerd bij de autoriteiten. Een fotokopie van het paspoort van elke gast kan worden gevraagd.  Neem deze voor het gemak al mee. Aan deze éénmalige registratie zijn kosten verbonden die door de lokale politie contant geïnd worden per persoon (€ 2,75). Het personeel van Rumah Senang zal de gasten bij de lokale autoriteiten aanmelden,  maar de  gasten zijn zelf verantwoordelijk voor de (correcte) afhandeling van de registratie.</w:t>
      </w:r>
    </w:p>
    <w:p w14:paraId="36B89638" w14:textId="77777777" w:rsidR="00DF3B45" w:rsidRDefault="00DF3B45">
      <w:pPr>
        <w:pStyle w:val="Normaalweb"/>
        <w:spacing w:before="0" w:beforeAutospacing="0" w:after="0" w:afterAutospacing="0"/>
        <w:ind w:right="150"/>
        <w:jc w:val="both"/>
        <w:rPr>
          <w:rFonts w:ascii="Arial" w:hAnsi="Arial" w:cs="Arial"/>
          <w:sz w:val="11"/>
          <w:szCs w:val="11"/>
        </w:rPr>
      </w:pPr>
      <w:r>
        <w:rPr>
          <w:rFonts w:ascii="Arial" w:hAnsi="Arial" w:cs="Arial"/>
          <w:color w:val="000000"/>
          <w:sz w:val="11"/>
          <w:szCs w:val="11"/>
        </w:rPr>
        <w:t>Tevens zal het personeel van Guesthouse Rumah Senang de plaatselijke toeristenbelasting aan de Gemeente moeten afdragen. Deze belasting bedraagt op dit moment (</w:t>
      </w:r>
      <w:r>
        <w:rPr>
          <w:rFonts w:ascii="Arial" w:hAnsi="Arial" w:cs="Arial"/>
          <w:sz w:val="11"/>
          <w:szCs w:val="11"/>
        </w:rPr>
        <w:t>€ 1,25) per persoon per dag.</w:t>
      </w:r>
    </w:p>
    <w:p w14:paraId="3F5AD7E1" w14:textId="77777777" w:rsidR="00E41592" w:rsidRDefault="00E41592">
      <w:pPr>
        <w:pStyle w:val="Normaalweb"/>
        <w:spacing w:before="0" w:beforeAutospacing="0" w:after="0" w:afterAutospacing="0"/>
        <w:ind w:right="150"/>
        <w:jc w:val="both"/>
        <w:rPr>
          <w:rFonts w:ascii="Arial" w:hAnsi="Arial" w:cs="Arial"/>
          <w:b/>
          <w:bCs/>
          <w:sz w:val="11"/>
          <w:szCs w:val="11"/>
          <w:u w:val="single"/>
          <w:lang w:eastAsia="ko-KR"/>
        </w:rPr>
      </w:pPr>
    </w:p>
    <w:p w14:paraId="1B189B92" w14:textId="77777777" w:rsidR="00DF3B45" w:rsidRDefault="00DF3B45">
      <w:pPr>
        <w:pStyle w:val="Normaalweb"/>
        <w:spacing w:before="0" w:beforeAutospacing="0" w:after="0" w:afterAutospacing="0"/>
        <w:ind w:right="150"/>
        <w:jc w:val="both"/>
        <w:rPr>
          <w:rFonts w:ascii="Arial" w:hAnsi="Arial" w:cs="Arial"/>
          <w:b/>
          <w:bCs/>
          <w:sz w:val="11"/>
          <w:szCs w:val="11"/>
        </w:rPr>
      </w:pPr>
      <w:r>
        <w:rPr>
          <w:rFonts w:ascii="Arial" w:hAnsi="Arial" w:cs="Arial"/>
          <w:b/>
          <w:bCs/>
          <w:sz w:val="11"/>
          <w:szCs w:val="11"/>
          <w:u w:val="single"/>
          <w:lang w:eastAsia="ko-KR"/>
        </w:rPr>
        <w:t>B</w:t>
      </w:r>
      <w:r>
        <w:rPr>
          <w:rFonts w:ascii="Arial" w:hAnsi="Arial" w:cs="Arial"/>
          <w:b/>
          <w:bCs/>
          <w:sz w:val="11"/>
          <w:szCs w:val="11"/>
          <w:u w:val="single"/>
        </w:rPr>
        <w:t>oeking</w:t>
      </w:r>
      <w:r>
        <w:rPr>
          <w:rFonts w:ascii="Arial" w:hAnsi="Arial" w:cs="Arial"/>
          <w:b/>
          <w:bCs/>
          <w:sz w:val="11"/>
          <w:szCs w:val="11"/>
        </w:rPr>
        <w:t>.</w:t>
      </w:r>
    </w:p>
    <w:p w14:paraId="1A14F8CC" w14:textId="77777777" w:rsidR="00DF3B45" w:rsidRPr="00654A02" w:rsidRDefault="00DF3B45">
      <w:pPr>
        <w:pStyle w:val="Normaalweb"/>
        <w:spacing w:before="0" w:beforeAutospacing="0" w:after="0" w:afterAutospacing="0"/>
        <w:ind w:right="150"/>
        <w:jc w:val="both"/>
        <w:rPr>
          <w:rFonts w:cstheme="minorBidi"/>
          <w:sz w:val="11"/>
          <w:szCs w:val="11"/>
        </w:rPr>
      </w:pPr>
      <w:r>
        <w:rPr>
          <w:rFonts w:ascii="Arial" w:hAnsi="Arial" w:cs="Arial"/>
          <w:sz w:val="11"/>
          <w:szCs w:val="11"/>
        </w:rPr>
        <w:t>Er is sprake van een boeking wanneer u, de reisagent of de hoofdboeker de reis en/of huur schriftelijk of mondeling van Guesthouse Rumah Senang heeft bevestigd en betaald.</w:t>
      </w:r>
    </w:p>
    <w:p w14:paraId="31996BE6"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65CD1C76"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In- en uitchecken</w:t>
      </w:r>
      <w:r>
        <w:rPr>
          <w:rFonts w:ascii="Arial" w:hAnsi="Arial" w:cs="Arial"/>
          <w:color w:val="000000"/>
          <w:sz w:val="11"/>
          <w:szCs w:val="11"/>
        </w:rPr>
        <w:t xml:space="preserve"> . </w:t>
      </w:r>
    </w:p>
    <w:p w14:paraId="08C9C6C5"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Rumah Senang  biedt plaats aan maximaal 4 x 2 gasten per nacht (plus eventuele extra bedden).  In één gastenkamer zullen slechts gasten verblijven welke behoren tot een zelfde familie </w:t>
      </w:r>
      <w:r>
        <w:rPr>
          <w:rFonts w:ascii="Arial" w:hAnsi="Arial" w:cs="Arial"/>
          <w:color w:val="000000"/>
          <w:sz w:val="11"/>
          <w:szCs w:val="11"/>
          <w:lang w:eastAsia="ko-KR"/>
        </w:rPr>
        <w:t>en/of</w:t>
      </w:r>
      <w:r>
        <w:rPr>
          <w:rFonts w:ascii="Arial" w:hAnsi="Arial" w:cs="Arial"/>
          <w:color w:val="000000"/>
          <w:sz w:val="11"/>
          <w:szCs w:val="11"/>
        </w:rPr>
        <w:t xml:space="preserve"> party. Bestaat de party uit meer dan 4 x 2 personen dan zullen wij trachten een oplossing te vinden. Het plaatsen van extra bedden behoort tot de mogelijkheden. De namen en geboortedata van de gasten dienen bij de boeking aan de verhuurder te worden opgegeven. Het is  niet toegestaan om zonder toestemming van de verhuurder logees in de villa en/of gastenhuis onder te brengen. </w:t>
      </w:r>
    </w:p>
    <w:p w14:paraId="3FDB1642" w14:textId="77777777"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Fonts w:ascii="Arial" w:hAnsi="Arial" w:cs="Arial"/>
          <w:color w:val="000000"/>
          <w:sz w:val="11"/>
          <w:szCs w:val="11"/>
        </w:rPr>
        <w:t>De check in tijd is 14:00 uur, de check uit tijd is 10:00 uur. Op de kamer en/of kamers dienen na 10:00 geen persoonlijke bezittingen meer aanwezig te zijn (dit in verband met de schoonmaak van de kamer en/of kamers).</w:t>
      </w:r>
    </w:p>
    <w:p w14:paraId="52F1BFA3"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1F51AC01"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Huurperiode, betaling &amp; annulering</w:t>
      </w:r>
      <w:r>
        <w:rPr>
          <w:rFonts w:ascii="Arial" w:hAnsi="Arial" w:cs="Arial"/>
          <w:color w:val="000000"/>
          <w:sz w:val="11"/>
          <w:szCs w:val="11"/>
        </w:rPr>
        <w:t xml:space="preserve"> </w:t>
      </w:r>
    </w:p>
    <w:p w14:paraId="1B406966"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Er is geen minimale huurperiode. </w:t>
      </w:r>
    </w:p>
    <w:p w14:paraId="11182907" w14:textId="77777777"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Fonts w:ascii="Arial" w:hAnsi="Arial" w:cs="Arial"/>
          <w:color w:val="000000"/>
          <w:sz w:val="11"/>
          <w:szCs w:val="11"/>
        </w:rPr>
        <w:t xml:space="preserve">Binnen 1  week, nadat de bevestiging van boeking door verhuurder is gegeven, dient de totale huursom te worden overgemaakt op het rekeningnummer dat op de factuur, inschrijfformulier en/of brief staat, ter bevestiging van de boeking. Indien tevens een vliegreis en/of trips, wel of niet gebruik makende van accommodatie en/of vervoer, in de ruimste zin van het woord, door onze bemiddeling tot stand is gekomen gelden de voorwaarden van het betreffende reisbureau, de reisagent en/of organisator van de vliegreis en/of trips. </w:t>
      </w:r>
    </w:p>
    <w:p w14:paraId="66EAA325"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Verantwoordelijkheid en/of aansprakelijkheid kan de verhuurder (Guesthouse Rumah Senang) met betrekking tot de vliegreis en/of trips, wel of niet gebruik makende van accommodatie en/of vervoer door derden, in de ruimste zin van het woord, niet op zich nemen. </w:t>
      </w:r>
    </w:p>
    <w:p w14:paraId="5281A5B8"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In geval van gehele en/of gedeeltelijke annulering hanteren wij afwijkende annuleringsvoorwaarden dan de ANVR voorwaarden.  </w:t>
      </w:r>
    </w:p>
    <w:p w14:paraId="52BF7788"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Bij een annulering meer dan 7 weken voor de geplande huurdatum van het verblijf in Rumah Senang wordt het reeds betaalde  bedrag minus 25% van de huursom met een minimum van Euro 25,00 teruggestort.  Bij annulering 7 weken of minder voor de geplande huurdatum wordt er geen </w:t>
      </w:r>
      <w:proofErr w:type="spellStart"/>
      <w:r>
        <w:rPr>
          <w:rFonts w:ascii="Arial" w:hAnsi="Arial" w:cs="Arial"/>
          <w:color w:val="000000"/>
          <w:sz w:val="11"/>
          <w:szCs w:val="11"/>
        </w:rPr>
        <w:t>terugstorting</w:t>
      </w:r>
      <w:proofErr w:type="spellEnd"/>
      <w:r>
        <w:rPr>
          <w:rFonts w:ascii="Arial" w:hAnsi="Arial" w:cs="Arial"/>
          <w:color w:val="000000"/>
          <w:sz w:val="11"/>
          <w:szCs w:val="11"/>
        </w:rPr>
        <w:t xml:space="preserve"> gedaan.  Indien u een annuleringsverzekering heeft, kunt u deze hiervoor aanspreken.</w:t>
      </w:r>
    </w:p>
    <w:p w14:paraId="165987A2"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Overeenkomsten, van derden, welke door bemiddeling van de verhuurder (Guesthouse Rumah Senang) tot stand zijn gekomen vallen niet onder de voorwaarden van Guesthouse Rumah Senang maar onder de voorwaarden van de betreffende derden zoals reisorganisaties, reisbureaus en reisagenten in Nederland en Indonesië. De verhuurder (Guesthouse Rumah Senang) is op geen enkele wijze aansprakelijk voor de afhandeling van gelden en/of  het leveren van producten en/of diensten.</w:t>
      </w:r>
    </w:p>
    <w:p w14:paraId="03B5028F" w14:textId="77777777"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Fonts w:ascii="Arial" w:hAnsi="Arial" w:cs="Arial"/>
          <w:color w:val="000000"/>
          <w:sz w:val="11"/>
          <w:szCs w:val="11"/>
        </w:rPr>
        <w:t xml:space="preserve">De huurder en/of reisagent en/of hoofdboeker verklaart de Algemene Voorwaarden te hebben ontvangen door de betaling, geheel of gedeeltelijk, te voldoen aan de verhuurder en/of reisagent.  </w:t>
      </w:r>
    </w:p>
    <w:p w14:paraId="522FDDF9"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Verhuurder (Guesthouse Rumah Senang) is niet verplicht om, wegens welke omstandigheden dan ook, een ongebruikt gedeelte van de boeking terug te betalen. </w:t>
      </w:r>
    </w:p>
    <w:p w14:paraId="116371E0" w14:textId="1C6FB76A"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Verlenging van de huurperiode is mogelijk op aanvraag en afhankelijk van beschikbaarheid. Indien verlenging op de locatie, in dit geval Guesthouse Rumah Senang, kenbaar wordt gemaakt dan gelden de </w:t>
      </w:r>
      <w:r>
        <w:rPr>
          <w:rFonts w:ascii="Arial" w:hAnsi="Arial" w:cs="Arial"/>
          <w:color w:val="000000"/>
          <w:sz w:val="11"/>
          <w:szCs w:val="11"/>
          <w:lang w:eastAsia="ko-KR"/>
        </w:rPr>
        <w:t>Euro-</w:t>
      </w:r>
      <w:r>
        <w:rPr>
          <w:rFonts w:ascii="Arial" w:hAnsi="Arial" w:cs="Arial"/>
          <w:color w:val="000000"/>
          <w:sz w:val="11"/>
          <w:szCs w:val="11"/>
        </w:rPr>
        <w:t xml:space="preserve">huurprijzen </w:t>
      </w:r>
      <w:r>
        <w:rPr>
          <w:rFonts w:ascii="Arial" w:hAnsi="Arial" w:cs="Arial"/>
          <w:color w:val="000000"/>
          <w:sz w:val="11"/>
          <w:szCs w:val="11"/>
          <w:lang w:eastAsia="ko-KR"/>
        </w:rPr>
        <w:t>die naar IDR prijzen zullen worden o</w:t>
      </w:r>
      <w:r w:rsidR="00F13173">
        <w:rPr>
          <w:rFonts w:ascii="Arial" w:hAnsi="Arial" w:cs="Arial"/>
          <w:color w:val="000000"/>
          <w:sz w:val="11"/>
          <w:szCs w:val="11"/>
          <w:lang w:eastAsia="ko-KR"/>
        </w:rPr>
        <w:t>m</w:t>
      </w:r>
      <w:r>
        <w:rPr>
          <w:rFonts w:ascii="Arial" w:hAnsi="Arial" w:cs="Arial"/>
          <w:color w:val="000000"/>
          <w:sz w:val="11"/>
          <w:szCs w:val="11"/>
          <w:lang w:eastAsia="ko-KR"/>
        </w:rPr>
        <w:t>gereken</w:t>
      </w:r>
      <w:r w:rsidR="00F13173">
        <w:rPr>
          <w:rFonts w:ascii="Arial" w:hAnsi="Arial" w:cs="Arial"/>
          <w:color w:val="000000"/>
          <w:sz w:val="11"/>
          <w:szCs w:val="11"/>
          <w:lang w:eastAsia="ko-KR"/>
        </w:rPr>
        <w:t xml:space="preserve">d. </w:t>
      </w:r>
      <w:r>
        <w:rPr>
          <w:rFonts w:ascii="Arial" w:hAnsi="Arial" w:cs="Arial"/>
          <w:color w:val="000000"/>
          <w:sz w:val="11"/>
          <w:szCs w:val="11"/>
          <w:lang w:eastAsia="ko-KR"/>
        </w:rPr>
        <w:t>Guesthouse/Villa Rumah Senang zal de gangbare IDR koers hanteren.</w:t>
      </w:r>
      <w:r>
        <w:rPr>
          <w:rFonts w:ascii="Arial" w:hAnsi="Arial" w:cs="Arial"/>
          <w:color w:val="000000"/>
          <w:sz w:val="11"/>
          <w:szCs w:val="11"/>
        </w:rPr>
        <w:t xml:space="preserve"> De huur van een verlenging dient altijd contant te worden voldaan aan één van onze stafleden. </w:t>
      </w:r>
    </w:p>
    <w:p w14:paraId="2F145EBD"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De huurvoucher zal na volledige betaling in het bezit van de deelnemer en/of reisagent worden gesteld. Deze voucher dient aan één van de stafleden van Guesthouse Rumah Senang (tenzij anders vermeld) te worden overhandigd.</w:t>
      </w:r>
    </w:p>
    <w:p w14:paraId="3B8353A0" w14:textId="77777777" w:rsidR="00DF3B45" w:rsidRDefault="00DF3B45">
      <w:pPr>
        <w:pStyle w:val="Normaalweb"/>
        <w:spacing w:before="0" w:beforeAutospacing="0" w:after="0" w:afterAutospacing="0"/>
        <w:ind w:right="150"/>
        <w:jc w:val="both"/>
        <w:rPr>
          <w:rStyle w:val="Zwaar"/>
          <w:rFonts w:ascii="Arial" w:hAnsi="Arial" w:cs="Arial"/>
          <w:color w:val="000000"/>
          <w:sz w:val="11"/>
          <w:szCs w:val="11"/>
          <w:u w:val="single"/>
          <w:lang w:eastAsia="ko-KR"/>
        </w:rPr>
      </w:pPr>
      <w:r>
        <w:rPr>
          <w:rFonts w:ascii="Arial" w:hAnsi="Arial" w:cs="Arial"/>
          <w:color w:val="000000"/>
          <w:sz w:val="11"/>
          <w:szCs w:val="11"/>
        </w:rPr>
        <w:t xml:space="preserve">Zonder opgave van redenen kunnen alle prijzen </w:t>
      </w:r>
      <w:r>
        <w:rPr>
          <w:rFonts w:ascii="Arial" w:hAnsi="Arial" w:cs="Arial"/>
          <w:color w:val="000000"/>
          <w:sz w:val="11"/>
          <w:szCs w:val="11"/>
          <w:lang w:eastAsia="ko-KR"/>
        </w:rPr>
        <w:t xml:space="preserve">inclusief trips – tours en transporten </w:t>
      </w:r>
      <w:r>
        <w:rPr>
          <w:rFonts w:ascii="Arial" w:hAnsi="Arial" w:cs="Arial"/>
          <w:color w:val="000000"/>
          <w:sz w:val="11"/>
          <w:szCs w:val="11"/>
        </w:rPr>
        <w:t xml:space="preserve">worden gewijzigd. Deze eventuele wijzigingen zullen door Guesthouse Rumah Senang via een e-mail tijdig kenbaar worden gemaakt. </w:t>
      </w:r>
      <w:r>
        <w:rPr>
          <w:rFonts w:ascii="Arial" w:hAnsi="Arial" w:cs="Arial"/>
          <w:color w:val="000000"/>
          <w:sz w:val="11"/>
          <w:szCs w:val="11"/>
          <w:lang w:eastAsia="ko-KR"/>
        </w:rPr>
        <w:t xml:space="preserve"> </w:t>
      </w:r>
    </w:p>
    <w:p w14:paraId="382BE83C"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077907BD"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Aansprakelijkheid</w:t>
      </w:r>
      <w:r>
        <w:rPr>
          <w:rFonts w:ascii="Arial" w:hAnsi="Arial" w:cs="Arial"/>
          <w:color w:val="000000"/>
          <w:sz w:val="11"/>
          <w:szCs w:val="11"/>
          <w:u w:val="single"/>
        </w:rPr>
        <w:t xml:space="preserve"> </w:t>
      </w:r>
    </w:p>
    <w:p w14:paraId="492A8B24"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Verhuurder (Guesthouse Rumah Senang) aanvaardt op geen enkele wijze aansprakelijkheid voor diefstal, verlies en/of ongevallen. Hiervoor dient de huurder zelf een dekkende reisverzekering</w:t>
      </w:r>
      <w:r>
        <w:rPr>
          <w:rFonts w:ascii="Arial" w:hAnsi="Arial" w:cs="Arial"/>
          <w:color w:val="000000"/>
          <w:sz w:val="11"/>
          <w:szCs w:val="11"/>
          <w:lang w:eastAsia="ko-KR"/>
        </w:rPr>
        <w:t xml:space="preserve"> en/of ongevallenverzekering</w:t>
      </w:r>
      <w:r>
        <w:rPr>
          <w:rFonts w:ascii="Arial" w:hAnsi="Arial" w:cs="Arial"/>
          <w:color w:val="000000"/>
          <w:sz w:val="11"/>
          <w:szCs w:val="11"/>
        </w:rPr>
        <w:t xml:space="preserve"> af te sluiten.   </w:t>
      </w:r>
    </w:p>
    <w:p w14:paraId="0028C7BD"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Indien de huurder schade veroorzaakt aan het huis of inboedel, of bezittingen van Guesthouse Rumah Senang verliest (zoals b.v. een sleutel),  wordt de huurder hiervoor aansprakelijk gesteld.  De kosten voor reparatie en/of vervanging zullen aan huurder in rekening worden gebracht. </w:t>
      </w:r>
      <w:r>
        <w:rPr>
          <w:rFonts w:ascii="Arial" w:hAnsi="Arial" w:cs="Arial"/>
          <w:color w:val="000000"/>
          <w:sz w:val="11"/>
          <w:szCs w:val="11"/>
          <w:lang w:eastAsia="ko-KR"/>
        </w:rPr>
        <w:t xml:space="preserve">Is verhaal op de huurder niet mogelijk dan zal de verhuurder (Guesthouse/Villa Rumah Senang) haar recht behouden om   </w:t>
      </w:r>
      <w:r>
        <w:rPr>
          <w:rFonts w:ascii="Arial" w:hAnsi="Arial" w:cs="Arial"/>
          <w:color w:val="000000"/>
          <w:sz w:val="11"/>
          <w:szCs w:val="11"/>
        </w:rPr>
        <w:t>derden</w:t>
      </w:r>
      <w:r>
        <w:rPr>
          <w:rFonts w:ascii="Arial" w:hAnsi="Arial" w:cs="Arial"/>
          <w:color w:val="000000"/>
          <w:sz w:val="11"/>
          <w:szCs w:val="11"/>
          <w:lang w:eastAsia="ko-KR"/>
        </w:rPr>
        <w:t>-bemiddelaars</w:t>
      </w:r>
      <w:r>
        <w:rPr>
          <w:rFonts w:ascii="Arial" w:hAnsi="Arial" w:cs="Arial"/>
          <w:color w:val="000000"/>
          <w:sz w:val="11"/>
          <w:szCs w:val="11"/>
        </w:rPr>
        <w:t xml:space="preserve"> zoals reisorganisaties, reisbureaus en reisagenten in Nederland en</w:t>
      </w:r>
      <w:r>
        <w:rPr>
          <w:rFonts w:ascii="Arial" w:hAnsi="Arial" w:cs="Arial"/>
          <w:color w:val="000000"/>
          <w:sz w:val="11"/>
          <w:szCs w:val="11"/>
          <w:lang w:eastAsia="ko-KR"/>
        </w:rPr>
        <w:t xml:space="preserve">/of </w:t>
      </w:r>
      <w:r>
        <w:rPr>
          <w:rFonts w:ascii="Arial" w:hAnsi="Arial" w:cs="Arial"/>
          <w:color w:val="000000"/>
          <w:sz w:val="11"/>
          <w:szCs w:val="11"/>
        </w:rPr>
        <w:t xml:space="preserve"> Indonesië</w:t>
      </w:r>
      <w:r>
        <w:rPr>
          <w:rFonts w:ascii="Arial" w:hAnsi="Arial" w:cs="Arial"/>
          <w:color w:val="000000"/>
          <w:sz w:val="11"/>
          <w:szCs w:val="11"/>
          <w:lang w:eastAsia="ko-KR"/>
        </w:rPr>
        <w:t xml:space="preserve"> aansprakelijk te stellen</w:t>
      </w:r>
      <w:r>
        <w:rPr>
          <w:rFonts w:ascii="Arial" w:hAnsi="Arial" w:cs="Arial"/>
          <w:color w:val="000000"/>
          <w:sz w:val="11"/>
          <w:szCs w:val="11"/>
        </w:rPr>
        <w:t xml:space="preserve">. Wij verwachten van u dat u in dit geval het personeel hiervan op de hoogte stelt zodat zij dan zorg kunnen dragen voor vervanging en/of  reparatie. </w:t>
      </w:r>
    </w:p>
    <w:p w14:paraId="3783411A"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41655910" w14:textId="77777777"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Style w:val="Zwaar"/>
          <w:rFonts w:ascii="Arial" w:hAnsi="Arial" w:cs="Arial"/>
          <w:color w:val="000000"/>
          <w:sz w:val="11"/>
          <w:szCs w:val="11"/>
          <w:u w:val="single"/>
        </w:rPr>
        <w:t>Duurzaamheid en milieu</w:t>
      </w:r>
      <w:r>
        <w:rPr>
          <w:rFonts w:ascii="Arial" w:hAnsi="Arial" w:cs="Arial"/>
          <w:color w:val="000000"/>
          <w:sz w:val="11"/>
          <w:szCs w:val="11"/>
        </w:rPr>
        <w:t xml:space="preserve"> </w:t>
      </w:r>
    </w:p>
    <w:p w14:paraId="6816A223" w14:textId="77777777" w:rsidR="00DF3B45" w:rsidRDefault="00DF3B45">
      <w:pPr>
        <w:pStyle w:val="Normaalweb"/>
        <w:spacing w:before="0" w:beforeAutospacing="0" w:after="0" w:afterAutospacing="0"/>
        <w:ind w:right="150"/>
        <w:jc w:val="both"/>
        <w:rPr>
          <w:rFonts w:ascii="Arial" w:hAnsi="Arial" w:cs="Arial"/>
          <w:color w:val="000000"/>
          <w:sz w:val="11"/>
          <w:szCs w:val="11"/>
          <w:lang w:eastAsia="ko-KR"/>
        </w:rPr>
      </w:pPr>
      <w:r>
        <w:rPr>
          <w:rFonts w:ascii="Arial" w:hAnsi="Arial" w:cs="Arial"/>
          <w:color w:val="000000"/>
          <w:sz w:val="11"/>
          <w:szCs w:val="11"/>
          <w:lang w:eastAsia="ko-KR"/>
        </w:rPr>
        <w:t>De verhuurder (Guesthouse Rumah Senang) draagt de natuur zowel boven als onder water een warm hart toe. Daarom is bij het ontwerp en de bouw van Guesthouse Rumah Senang zoveel mogelijk rekening gehouden met het milieu en met de lokale omgeving.</w:t>
      </w:r>
    </w:p>
    <w:p w14:paraId="47570510"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Bij Guesthouse Rumah Senang wordt er zo veel mogelijk gebruik gemaakt van natuurlijke bronnen. Zo wordt een bron van onder het land gebruikt om de tuin mee te besproeien,  het zwembad te vullen en het huis van water te voorzien. </w:t>
      </w:r>
    </w:p>
    <w:p w14:paraId="706A0350"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Water en energie zijn (vooral in een land als Indonesië) schaarse goederen.  Veel westerlingen ervaren water en energie als vanzelfsprekend. U bent vrij om te gebruiken wat u nodig acht, maar wij verzoeken u vriendelijk om in uw gebruik rekening te houden met het milieu en de omgeving. </w:t>
      </w:r>
    </w:p>
    <w:p w14:paraId="2E0DFF5C"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Denk er bijvoorbeeld aan om het licht uit te doen als u niet in de slaapkamer of badkamer  bent. Gebruik uw handdoek voor een tweede dag.  Als uw was in de wasmand ligt dan nemen wij aan dat dit gewassen moet worden en vervangen wij uw handdoek voor een schone.</w:t>
      </w:r>
    </w:p>
    <w:p w14:paraId="6A0A4A74"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Hebt u handdoeken voor het zwembad nodig dan kunt u deze vragen bij één van onze stafmedewerkers.  En zo zijn er nog veel meer zaken die u kunt doen om een bijdrage te leveren aan het in stand houden van dit vakantieparadijs. </w:t>
      </w:r>
    </w:p>
    <w:p w14:paraId="27D742C5"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Om te voorkomen dat onze speciale biologisch afvaltanks hun functie verliezen is het ten strengste verboden zelf uw kleding te wassen. </w:t>
      </w:r>
    </w:p>
    <w:p w14:paraId="0829585C"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352F7E44"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Paspoort, visa en inentingen.</w:t>
      </w:r>
      <w:r>
        <w:rPr>
          <w:rFonts w:ascii="Arial" w:hAnsi="Arial" w:cs="Arial"/>
          <w:color w:val="000000"/>
          <w:sz w:val="11"/>
          <w:szCs w:val="11"/>
        </w:rPr>
        <w:t xml:space="preserve"> </w:t>
      </w:r>
    </w:p>
    <w:p w14:paraId="7A0BBD0F" w14:textId="77777777" w:rsidR="00DF3B45" w:rsidRPr="00654A02" w:rsidRDefault="00DF3B45">
      <w:pPr>
        <w:pStyle w:val="Normaalweb"/>
        <w:spacing w:before="0" w:beforeAutospacing="0" w:after="0" w:afterAutospacing="0"/>
        <w:ind w:right="150"/>
        <w:jc w:val="both"/>
        <w:rPr>
          <w:rFonts w:ascii="Arial" w:hAnsi="Arial" w:cs="Arial"/>
          <w:sz w:val="11"/>
          <w:szCs w:val="11"/>
        </w:rPr>
      </w:pPr>
      <w:r>
        <w:rPr>
          <w:rFonts w:ascii="Arial" w:hAnsi="Arial" w:cs="Arial"/>
          <w:color w:val="000000"/>
          <w:sz w:val="11"/>
          <w:szCs w:val="11"/>
        </w:rPr>
        <w:t>De deelnemer dient bij vertrek naar Indonesië in het bezit te zijn van een paspoort dat nog 6 maanden geldig is op de dag van vertrek uit Indonesië</w:t>
      </w:r>
      <w:r>
        <w:rPr>
          <w:rFonts w:ascii="Arial" w:hAnsi="Arial" w:cs="Arial"/>
          <w:color w:val="000000"/>
          <w:sz w:val="11"/>
          <w:szCs w:val="11"/>
          <w:lang w:eastAsia="ko-KR"/>
        </w:rPr>
        <w:t>. Een visum bij aankomst is niet meer nodig. Slechts een stempel is voldoende.</w:t>
      </w:r>
      <w:r>
        <w:rPr>
          <w:rFonts w:ascii="Arial" w:hAnsi="Arial" w:cs="Arial"/>
          <w:color w:val="000000"/>
          <w:sz w:val="11"/>
          <w:szCs w:val="11"/>
        </w:rPr>
        <w:t xml:space="preserve"> </w:t>
      </w:r>
      <w:r>
        <w:rPr>
          <w:rStyle w:val="Zwaar"/>
          <w:rFonts w:ascii="Helvetica" w:hAnsi="Helvetica" w:cs="Helvetica"/>
          <w:b w:val="0"/>
          <w:bCs w:val="0"/>
          <w:color w:val="000000"/>
          <w:sz w:val="10"/>
          <w:szCs w:val="10"/>
          <w:shd w:val="clear" w:color="auto" w:fill="FFFFFF"/>
          <w:lang w:eastAsia="ko-KR"/>
        </w:rPr>
        <w:t xml:space="preserve"> </w:t>
      </w:r>
      <w:r>
        <w:rPr>
          <w:rFonts w:ascii="Helvetica" w:hAnsi="Helvetica" w:cs="Helvetica"/>
          <w:color w:val="000000"/>
          <w:sz w:val="10"/>
          <w:szCs w:val="10"/>
          <w:shd w:val="clear" w:color="auto" w:fill="FFFFFF"/>
        </w:rPr>
        <w:br/>
      </w:r>
      <w:r>
        <w:rPr>
          <w:rFonts w:ascii="Arial" w:hAnsi="Arial" w:cs="Arial"/>
          <w:color w:val="000000"/>
          <w:sz w:val="11"/>
          <w:szCs w:val="11"/>
          <w:shd w:val="clear" w:color="auto" w:fill="FFFFFF"/>
        </w:rPr>
        <w:t xml:space="preserve">Wel is het zo dat </w:t>
      </w:r>
      <w:r>
        <w:rPr>
          <w:rFonts w:ascii="Arial" w:hAnsi="Arial" w:cs="Arial"/>
          <w:color w:val="000000"/>
          <w:sz w:val="11"/>
          <w:szCs w:val="11"/>
          <w:shd w:val="clear" w:color="auto" w:fill="FFFFFF"/>
          <w:lang w:eastAsia="ko-KR"/>
        </w:rPr>
        <w:t>dit</w:t>
      </w:r>
      <w:r>
        <w:rPr>
          <w:rFonts w:ascii="Arial" w:hAnsi="Arial" w:cs="Arial"/>
          <w:color w:val="000000"/>
          <w:sz w:val="11"/>
          <w:szCs w:val="11"/>
          <w:shd w:val="clear" w:color="auto" w:fill="FFFFFF"/>
        </w:rPr>
        <w:t xml:space="preserve"> stempel</w:t>
      </w:r>
      <w:r>
        <w:rPr>
          <w:rFonts w:ascii="Arial" w:hAnsi="Arial" w:cs="Arial"/>
          <w:color w:val="000000"/>
          <w:sz w:val="11"/>
          <w:szCs w:val="11"/>
          <w:shd w:val="clear" w:color="auto" w:fill="FFFFFF"/>
          <w:lang w:eastAsia="ko-KR"/>
        </w:rPr>
        <w:t>,</w:t>
      </w:r>
      <w:r>
        <w:rPr>
          <w:rFonts w:ascii="Arial" w:hAnsi="Arial" w:cs="Arial"/>
          <w:color w:val="000000"/>
          <w:sz w:val="11"/>
          <w:szCs w:val="11"/>
          <w:shd w:val="clear" w:color="auto" w:fill="FFFFFF"/>
        </w:rPr>
        <w:t xml:space="preserve"> die je vanaf nu bij binnenkomst krijgt, slechts dertig dagen geldig is. Langer blijven kan, maar dan zul je op een consulaat een extra stempel moeten halen. Kortom, als je van plan bent langer in Indonesië te verblijven is het wel aan te raden om in Nederland die extra verlenging vast  te regelen.</w:t>
      </w:r>
      <w:r>
        <w:rPr>
          <w:rFonts w:ascii="Arial" w:hAnsi="Arial" w:cs="Arial"/>
          <w:color w:val="000000"/>
          <w:sz w:val="11"/>
          <w:szCs w:val="11"/>
          <w:lang w:eastAsia="ko-KR"/>
        </w:rPr>
        <w:t xml:space="preserve"> </w:t>
      </w:r>
      <w:r>
        <w:rPr>
          <w:rFonts w:ascii="Arial" w:hAnsi="Arial" w:cs="Arial"/>
          <w:color w:val="000000"/>
          <w:sz w:val="11"/>
          <w:szCs w:val="11"/>
        </w:rPr>
        <w:t xml:space="preserve"> </w:t>
      </w:r>
      <w:r>
        <w:rPr>
          <w:rFonts w:ascii="Arial" w:hAnsi="Arial" w:cs="Arial"/>
          <w:color w:val="000000"/>
          <w:sz w:val="11"/>
          <w:szCs w:val="11"/>
          <w:lang w:eastAsia="ko-KR"/>
        </w:rPr>
        <w:t xml:space="preserve">Personen die langer dan 60 dagen willen blijven dienen een visum aan te vragen bij de Ambassade van Indonesië in Den Haag. </w:t>
      </w:r>
      <w:r>
        <w:rPr>
          <w:rFonts w:ascii="Arial" w:hAnsi="Arial" w:cs="Arial"/>
          <w:color w:val="000000"/>
          <w:sz w:val="11"/>
          <w:szCs w:val="11"/>
        </w:rPr>
        <w:t xml:space="preserve"> </w:t>
      </w:r>
      <w:r w:rsidRPr="00654A02">
        <w:rPr>
          <w:rFonts w:ascii="Arial" w:hAnsi="Arial" w:cs="Arial"/>
          <w:color w:val="000000"/>
          <w:sz w:val="11"/>
          <w:szCs w:val="11"/>
        </w:rPr>
        <w:t xml:space="preserve"> </w:t>
      </w:r>
    </w:p>
    <w:p w14:paraId="2F60D7CB"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31435D97"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Bagage.</w:t>
      </w:r>
      <w:r>
        <w:rPr>
          <w:rFonts w:ascii="Arial" w:hAnsi="Arial" w:cs="Arial"/>
          <w:color w:val="000000"/>
          <w:sz w:val="11"/>
          <w:szCs w:val="11"/>
        </w:rPr>
        <w:t xml:space="preserve"> </w:t>
      </w:r>
    </w:p>
    <w:p w14:paraId="006A3157"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De toegestane bagagevrijdom is doorgaans </w:t>
      </w:r>
      <w:r>
        <w:rPr>
          <w:rFonts w:ascii="Arial" w:hAnsi="Arial" w:cs="Arial"/>
          <w:color w:val="000000"/>
          <w:sz w:val="11"/>
          <w:szCs w:val="11"/>
          <w:lang w:eastAsia="ko-KR"/>
        </w:rPr>
        <w:t xml:space="preserve">tussen de </w:t>
      </w:r>
      <w:r>
        <w:rPr>
          <w:rFonts w:ascii="Arial" w:hAnsi="Arial" w:cs="Arial"/>
          <w:color w:val="000000"/>
          <w:sz w:val="11"/>
          <w:szCs w:val="11"/>
        </w:rPr>
        <w:t>20</w:t>
      </w:r>
      <w:r>
        <w:rPr>
          <w:rFonts w:ascii="Arial" w:hAnsi="Arial" w:cs="Arial"/>
          <w:color w:val="000000"/>
          <w:sz w:val="11"/>
          <w:szCs w:val="11"/>
          <w:lang w:eastAsia="ko-KR"/>
        </w:rPr>
        <w:t xml:space="preserve"> en 30</w:t>
      </w:r>
      <w:r>
        <w:rPr>
          <w:rFonts w:ascii="Arial" w:hAnsi="Arial" w:cs="Arial"/>
          <w:color w:val="000000"/>
          <w:sz w:val="11"/>
          <w:szCs w:val="11"/>
        </w:rPr>
        <w:t xml:space="preserve"> kg per persoon. De omvang en het gewicht van de handbagage zijn ook beperkt en per luchtvaartmaatschappij verschillend. Raadpleeg de benodigde sites.</w:t>
      </w:r>
    </w:p>
    <w:p w14:paraId="04F39506" w14:textId="77777777" w:rsidR="00E41592" w:rsidRDefault="00E41592">
      <w:pPr>
        <w:pStyle w:val="Normaalweb"/>
        <w:spacing w:before="0" w:beforeAutospacing="0" w:after="0" w:afterAutospacing="0"/>
        <w:ind w:right="150"/>
        <w:jc w:val="both"/>
        <w:rPr>
          <w:rStyle w:val="Zwaar"/>
          <w:rFonts w:ascii="Arial" w:hAnsi="Arial" w:cs="Arial"/>
          <w:color w:val="000000"/>
          <w:sz w:val="11"/>
          <w:szCs w:val="11"/>
          <w:u w:val="single"/>
        </w:rPr>
      </w:pPr>
    </w:p>
    <w:p w14:paraId="0FA8C66C" w14:textId="77777777" w:rsidR="00DF3B45" w:rsidRDefault="00DF3B45">
      <w:pPr>
        <w:pStyle w:val="Normaalweb"/>
        <w:spacing w:before="0" w:beforeAutospacing="0" w:after="0" w:afterAutospacing="0"/>
        <w:ind w:right="150"/>
        <w:jc w:val="both"/>
        <w:rPr>
          <w:rFonts w:cstheme="minorBidi"/>
          <w:sz w:val="11"/>
          <w:szCs w:val="11"/>
        </w:rPr>
      </w:pPr>
      <w:r>
        <w:rPr>
          <w:rStyle w:val="Zwaar"/>
          <w:rFonts w:ascii="Arial" w:hAnsi="Arial" w:cs="Arial"/>
          <w:color w:val="000000"/>
          <w:sz w:val="11"/>
          <w:szCs w:val="11"/>
          <w:u w:val="single"/>
        </w:rPr>
        <w:t>Geld.</w:t>
      </w:r>
      <w:r>
        <w:rPr>
          <w:rFonts w:ascii="Arial" w:hAnsi="Arial" w:cs="Arial"/>
          <w:color w:val="000000"/>
          <w:sz w:val="11"/>
          <w:szCs w:val="11"/>
        </w:rPr>
        <w:t xml:space="preserve"> </w:t>
      </w:r>
    </w:p>
    <w:p w14:paraId="58D0E7E5" w14:textId="23C7804D"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De munteenheid is de </w:t>
      </w:r>
      <w:proofErr w:type="spellStart"/>
      <w:r>
        <w:rPr>
          <w:rFonts w:ascii="Arial" w:hAnsi="Arial" w:cs="Arial"/>
          <w:color w:val="000000"/>
          <w:sz w:val="11"/>
          <w:szCs w:val="11"/>
        </w:rPr>
        <w:t>rupiah</w:t>
      </w:r>
      <w:proofErr w:type="spellEnd"/>
      <w:r>
        <w:rPr>
          <w:rFonts w:ascii="Arial" w:hAnsi="Arial" w:cs="Arial"/>
          <w:color w:val="000000"/>
          <w:sz w:val="11"/>
          <w:szCs w:val="11"/>
        </w:rPr>
        <w:t>. Voor 1 euro ontvangt u ongeveer Rp.</w:t>
      </w:r>
      <w:r w:rsidR="00873935">
        <w:rPr>
          <w:rFonts w:ascii="Arial" w:hAnsi="Arial" w:cs="Arial"/>
          <w:color w:val="000000"/>
          <w:sz w:val="11"/>
          <w:szCs w:val="11"/>
          <w:lang w:eastAsia="ko-KR"/>
        </w:rPr>
        <w:t>17.000,</w:t>
      </w:r>
      <w:r>
        <w:rPr>
          <w:rFonts w:ascii="Arial" w:hAnsi="Arial" w:cs="Arial"/>
          <w:color w:val="000000"/>
          <w:sz w:val="11"/>
          <w:szCs w:val="11"/>
        </w:rPr>
        <w:t>-</w:t>
      </w:r>
      <w:r w:rsidR="008F0D69">
        <w:rPr>
          <w:rFonts w:ascii="Arial" w:hAnsi="Arial" w:cs="Arial"/>
          <w:color w:val="000000"/>
          <w:sz w:val="11"/>
          <w:szCs w:val="11"/>
        </w:rPr>
        <w:t>-</w:t>
      </w:r>
      <w:r>
        <w:rPr>
          <w:rFonts w:ascii="Arial" w:hAnsi="Arial" w:cs="Arial"/>
          <w:color w:val="000000"/>
          <w:sz w:val="11"/>
          <w:szCs w:val="11"/>
        </w:rPr>
        <w:t xml:space="preserve"> </w:t>
      </w:r>
      <w:r w:rsidR="008F0D69">
        <w:rPr>
          <w:rFonts w:ascii="Arial" w:hAnsi="Arial" w:cs="Arial"/>
          <w:color w:val="000000"/>
          <w:sz w:val="11"/>
          <w:szCs w:val="11"/>
        </w:rPr>
        <w:t>(</w:t>
      </w:r>
      <w:r w:rsidR="008F0D69">
        <w:rPr>
          <w:rFonts w:ascii="Arial" w:hAnsi="Arial" w:cs="Arial"/>
          <w:color w:val="000000"/>
          <w:sz w:val="11"/>
          <w:szCs w:val="11"/>
          <w:lang w:eastAsia="ko-KR"/>
        </w:rPr>
        <w:t xml:space="preserve">augustus </w:t>
      </w:r>
      <w:r w:rsidR="00873935">
        <w:rPr>
          <w:rFonts w:ascii="Arial" w:hAnsi="Arial" w:cs="Arial"/>
          <w:color w:val="000000"/>
          <w:sz w:val="11"/>
          <w:szCs w:val="11"/>
          <w:lang w:eastAsia="ko-KR"/>
        </w:rPr>
        <w:t>2024</w:t>
      </w:r>
      <w:r>
        <w:rPr>
          <w:rFonts w:ascii="Arial" w:hAnsi="Arial" w:cs="Arial"/>
          <w:color w:val="000000"/>
          <w:sz w:val="11"/>
          <w:szCs w:val="11"/>
        </w:rPr>
        <w:t xml:space="preserve">). In grote hotels, restaurants en winkels worden ook creditcards geaccepteerd. In de kleinere steden en/of dorpen is dit meestal niet mogelijk. Soms is er zelfs geen bank aanwezig zodat het raadzaam is om enig contant geld mee te nemen. In Kalibaru kunt u een aantal geldautomaten vinden. Er is geen beperking op de in- en uitvoer van buitenlandse valuta en reischeques. Een bank/giropasje met het Cirruslogo kunt u gebruiken om geld "uit de muur" te halen. </w:t>
      </w:r>
    </w:p>
    <w:p w14:paraId="615D21C6" w14:textId="77777777" w:rsidR="00DF3B45" w:rsidRDefault="00DF3B45">
      <w:pPr>
        <w:pStyle w:val="Normaalweb"/>
        <w:spacing w:before="0" w:beforeAutospacing="0" w:after="0" w:afterAutospacing="0"/>
        <w:ind w:right="150"/>
        <w:jc w:val="both"/>
        <w:rPr>
          <w:rFonts w:cstheme="minorBidi"/>
          <w:sz w:val="11"/>
          <w:szCs w:val="11"/>
        </w:rPr>
      </w:pPr>
      <w:r>
        <w:rPr>
          <w:rFonts w:ascii="Arial" w:hAnsi="Arial" w:cs="Arial"/>
          <w:color w:val="000000"/>
          <w:sz w:val="11"/>
          <w:szCs w:val="11"/>
        </w:rPr>
        <w:t xml:space="preserve">Dat kan met je pinpas of creditcard. Ga altijd naar een automaat waar personeel aanwezig is. Mocht er iets verkeerd gaan dan is hulp direct aanwezig. Omwisselen kun je bij één van de vele banken doen. De koers van de grote hotels is meestal slechter.  </w:t>
      </w:r>
    </w:p>
    <w:p w14:paraId="4CE59653" w14:textId="77777777" w:rsidR="00DF3B45" w:rsidRDefault="00DF3B4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In goede winkels worden vaste prijzen gehanteerd maar in kleine zaakjes is afdingen gebruikelijk. Dat geldt ook op de markt of voor een ritje met een </w:t>
      </w:r>
      <w:proofErr w:type="spellStart"/>
      <w:r>
        <w:rPr>
          <w:rFonts w:ascii="Arial" w:hAnsi="Arial" w:cs="Arial"/>
          <w:color w:val="000000"/>
          <w:sz w:val="11"/>
          <w:szCs w:val="11"/>
        </w:rPr>
        <w:t>becak</w:t>
      </w:r>
      <w:proofErr w:type="spellEnd"/>
      <w:r>
        <w:rPr>
          <w:rFonts w:ascii="Arial" w:hAnsi="Arial" w:cs="Arial"/>
          <w:color w:val="000000"/>
          <w:sz w:val="11"/>
          <w:szCs w:val="11"/>
        </w:rPr>
        <w:t xml:space="preserve"> of paardenwagen. Het onderhandelen is een diepgeworteld gebruik in Indonesië. U betaalt al gauw te veel als u daar van afziet. Het geven van fooien is een zaak die tot de goede en normale gewoonten behoort. Voldoet de staf van Rumah Senang aan uw wensen dan kunt u aan het eind van uw verblijf een fooi geven. Uiteraard is dit geheel vrijblijvend.</w:t>
      </w:r>
    </w:p>
    <w:p w14:paraId="4361399A" w14:textId="77777777" w:rsidR="008F0D69" w:rsidRDefault="008F0D69">
      <w:pPr>
        <w:pStyle w:val="Normaalweb"/>
        <w:spacing w:before="0" w:beforeAutospacing="0" w:after="0" w:afterAutospacing="0"/>
        <w:ind w:right="150"/>
        <w:jc w:val="both"/>
        <w:rPr>
          <w:rFonts w:ascii="Arial" w:hAnsi="Arial" w:cs="Arial"/>
          <w:color w:val="000000"/>
          <w:sz w:val="11"/>
          <w:szCs w:val="11"/>
        </w:rPr>
      </w:pPr>
    </w:p>
    <w:p w14:paraId="53EF567E" w14:textId="775E767D" w:rsidR="008F0D69" w:rsidRPr="005708E8" w:rsidRDefault="008F0D69">
      <w:pPr>
        <w:pStyle w:val="Normaalweb"/>
        <w:spacing w:before="0" w:beforeAutospacing="0" w:after="0" w:afterAutospacing="0"/>
        <w:ind w:right="150"/>
        <w:jc w:val="both"/>
        <w:rPr>
          <w:rFonts w:ascii="Arial" w:hAnsi="Arial" w:cs="Arial"/>
          <w:b/>
          <w:bCs/>
          <w:color w:val="000000"/>
          <w:sz w:val="11"/>
          <w:szCs w:val="11"/>
          <w:u w:val="single"/>
        </w:rPr>
      </w:pPr>
      <w:r w:rsidRPr="005708E8">
        <w:rPr>
          <w:rFonts w:ascii="Arial" w:hAnsi="Arial" w:cs="Arial"/>
          <w:b/>
          <w:bCs/>
          <w:color w:val="000000"/>
          <w:sz w:val="11"/>
          <w:szCs w:val="11"/>
          <w:u w:val="single"/>
        </w:rPr>
        <w:t>Betalen in Gue</w:t>
      </w:r>
      <w:r w:rsidR="00B110F5" w:rsidRPr="005708E8">
        <w:rPr>
          <w:rFonts w:ascii="Arial" w:hAnsi="Arial" w:cs="Arial"/>
          <w:b/>
          <w:bCs/>
          <w:color w:val="000000"/>
          <w:sz w:val="11"/>
          <w:szCs w:val="11"/>
          <w:u w:val="single"/>
        </w:rPr>
        <w:t>s</w:t>
      </w:r>
      <w:r w:rsidRPr="005708E8">
        <w:rPr>
          <w:rFonts w:ascii="Arial" w:hAnsi="Arial" w:cs="Arial"/>
          <w:b/>
          <w:bCs/>
          <w:color w:val="000000"/>
          <w:sz w:val="11"/>
          <w:szCs w:val="11"/>
          <w:u w:val="single"/>
        </w:rPr>
        <w:t>thou</w:t>
      </w:r>
      <w:r w:rsidR="00B110F5" w:rsidRPr="005708E8">
        <w:rPr>
          <w:rFonts w:ascii="Arial" w:hAnsi="Arial" w:cs="Arial"/>
          <w:b/>
          <w:bCs/>
          <w:color w:val="000000"/>
          <w:sz w:val="11"/>
          <w:szCs w:val="11"/>
          <w:u w:val="single"/>
        </w:rPr>
        <w:t>s</w:t>
      </w:r>
      <w:r w:rsidRPr="005708E8">
        <w:rPr>
          <w:rFonts w:ascii="Arial" w:hAnsi="Arial" w:cs="Arial"/>
          <w:b/>
          <w:bCs/>
          <w:color w:val="000000"/>
          <w:sz w:val="11"/>
          <w:szCs w:val="11"/>
          <w:u w:val="single"/>
        </w:rPr>
        <w:t>e Rumah Senang.</w:t>
      </w:r>
    </w:p>
    <w:p w14:paraId="71A14105" w14:textId="0CCAB278" w:rsidR="008F0D69" w:rsidRDefault="008F0D69">
      <w:pPr>
        <w:pStyle w:val="Normaalweb"/>
        <w:spacing w:before="0" w:beforeAutospacing="0" w:after="0" w:afterAutospacing="0"/>
        <w:ind w:right="150"/>
        <w:jc w:val="both"/>
        <w:rPr>
          <w:rFonts w:ascii="Arial" w:hAnsi="Arial" w:cs="Arial"/>
          <w:color w:val="000000"/>
          <w:sz w:val="11"/>
          <w:szCs w:val="11"/>
        </w:rPr>
      </w:pPr>
      <w:r w:rsidRPr="008F0D69">
        <w:rPr>
          <w:rFonts w:ascii="Arial" w:hAnsi="Arial" w:cs="Arial"/>
          <w:color w:val="000000"/>
          <w:sz w:val="11"/>
          <w:szCs w:val="11"/>
        </w:rPr>
        <w:t>U kunt in Guesthouse Rumah Senang alle</w:t>
      </w:r>
      <w:r>
        <w:rPr>
          <w:rFonts w:ascii="Arial" w:hAnsi="Arial" w:cs="Arial"/>
          <w:color w:val="000000"/>
          <w:sz w:val="11"/>
          <w:szCs w:val="11"/>
        </w:rPr>
        <w:t>en contant betalen. Advies is om voldoende contanten bij u te hebben (in Kalibaru zijn voldoende geldautomaten).</w:t>
      </w:r>
    </w:p>
    <w:p w14:paraId="003DAA8B" w14:textId="77777777" w:rsidR="008F0D69" w:rsidRDefault="008F0D69">
      <w:pPr>
        <w:pStyle w:val="Normaalweb"/>
        <w:spacing w:before="0" w:beforeAutospacing="0" w:after="0" w:afterAutospacing="0"/>
        <w:ind w:right="150"/>
        <w:jc w:val="both"/>
        <w:rPr>
          <w:rFonts w:ascii="Arial" w:hAnsi="Arial" w:cs="Arial"/>
          <w:color w:val="000000"/>
          <w:sz w:val="11"/>
          <w:szCs w:val="11"/>
        </w:rPr>
      </w:pPr>
    </w:p>
    <w:p w14:paraId="7F8A0DC7" w14:textId="08587A4A" w:rsidR="008F0D69" w:rsidRDefault="008F0D69">
      <w:pPr>
        <w:pStyle w:val="Normaalweb"/>
        <w:spacing w:before="0" w:beforeAutospacing="0" w:after="0" w:afterAutospacing="0"/>
        <w:ind w:right="150"/>
        <w:jc w:val="both"/>
        <w:rPr>
          <w:rFonts w:ascii="Arial" w:hAnsi="Arial" w:cs="Arial"/>
          <w:b/>
          <w:bCs/>
          <w:color w:val="000000"/>
          <w:sz w:val="11"/>
          <w:szCs w:val="11"/>
          <w:u w:val="single"/>
        </w:rPr>
      </w:pPr>
      <w:r>
        <w:rPr>
          <w:rFonts w:ascii="Arial" w:hAnsi="Arial" w:cs="Arial"/>
          <w:b/>
          <w:bCs/>
          <w:color w:val="000000"/>
          <w:sz w:val="11"/>
          <w:szCs w:val="11"/>
          <w:u w:val="single"/>
        </w:rPr>
        <w:t>Trips – tours – vervoer</w:t>
      </w:r>
    </w:p>
    <w:p w14:paraId="6545AB76" w14:textId="095D2F65" w:rsidR="008F0D69" w:rsidRDefault="008F0D69">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Voor trips, tours, vervoer </w:t>
      </w:r>
      <w:proofErr w:type="spellStart"/>
      <w:r>
        <w:rPr>
          <w:rFonts w:ascii="Arial" w:hAnsi="Arial" w:cs="Arial"/>
          <w:color w:val="000000"/>
          <w:sz w:val="11"/>
          <w:szCs w:val="11"/>
        </w:rPr>
        <w:t>e.d</w:t>
      </w:r>
      <w:proofErr w:type="spellEnd"/>
      <w:r>
        <w:rPr>
          <w:rFonts w:ascii="Arial" w:hAnsi="Arial" w:cs="Arial"/>
          <w:color w:val="000000"/>
          <w:sz w:val="11"/>
          <w:szCs w:val="11"/>
        </w:rPr>
        <w:t xml:space="preserve"> waar</w:t>
      </w:r>
      <w:r w:rsidR="00B110F5">
        <w:rPr>
          <w:rFonts w:ascii="Arial" w:hAnsi="Arial" w:cs="Arial"/>
          <w:color w:val="000000"/>
          <w:sz w:val="11"/>
          <w:szCs w:val="11"/>
        </w:rPr>
        <w:t>van</w:t>
      </w:r>
      <w:r>
        <w:rPr>
          <w:rFonts w:ascii="Arial" w:hAnsi="Arial" w:cs="Arial"/>
          <w:color w:val="000000"/>
          <w:sz w:val="11"/>
          <w:szCs w:val="11"/>
        </w:rPr>
        <w:t xml:space="preserve"> de prijzen in IDR staan aangegeven</w:t>
      </w:r>
      <w:r w:rsidR="00B110F5">
        <w:rPr>
          <w:rFonts w:ascii="Arial" w:hAnsi="Arial" w:cs="Arial"/>
          <w:color w:val="000000"/>
          <w:sz w:val="11"/>
          <w:szCs w:val="11"/>
        </w:rPr>
        <w:t xml:space="preserve"> en die  buiten Indonesië kunnen worden geboekt,  hanteren wij een borgstelling in Euro’s van 50% van de </w:t>
      </w:r>
      <w:proofErr w:type="spellStart"/>
      <w:r w:rsidR="00B110F5">
        <w:rPr>
          <w:rFonts w:ascii="Arial" w:hAnsi="Arial" w:cs="Arial"/>
          <w:color w:val="000000"/>
          <w:sz w:val="11"/>
          <w:szCs w:val="11"/>
        </w:rPr>
        <w:t>oorpronkelijke</w:t>
      </w:r>
      <w:proofErr w:type="spellEnd"/>
      <w:r w:rsidR="00B110F5">
        <w:rPr>
          <w:rFonts w:ascii="Arial" w:hAnsi="Arial" w:cs="Arial"/>
          <w:color w:val="000000"/>
          <w:sz w:val="11"/>
          <w:szCs w:val="11"/>
        </w:rPr>
        <w:t xml:space="preserve"> IDR prijs. De totale </w:t>
      </w:r>
      <w:proofErr w:type="spellStart"/>
      <w:r w:rsidR="00B110F5">
        <w:rPr>
          <w:rFonts w:ascii="Arial" w:hAnsi="Arial" w:cs="Arial"/>
          <w:color w:val="000000"/>
          <w:sz w:val="11"/>
          <w:szCs w:val="11"/>
        </w:rPr>
        <w:t>faktuurprijs</w:t>
      </w:r>
      <w:proofErr w:type="spellEnd"/>
      <w:r w:rsidR="00B110F5">
        <w:rPr>
          <w:rFonts w:ascii="Arial" w:hAnsi="Arial" w:cs="Arial"/>
          <w:color w:val="000000"/>
          <w:sz w:val="11"/>
          <w:szCs w:val="11"/>
        </w:rPr>
        <w:t xml:space="preserve"> dient in Indonesië </w:t>
      </w:r>
      <w:proofErr w:type="spellStart"/>
      <w:r w:rsidR="00B110F5">
        <w:rPr>
          <w:rFonts w:ascii="Arial" w:hAnsi="Arial" w:cs="Arial"/>
          <w:color w:val="000000"/>
          <w:sz w:val="11"/>
          <w:szCs w:val="11"/>
        </w:rPr>
        <w:t>kontant</w:t>
      </w:r>
      <w:proofErr w:type="spellEnd"/>
      <w:r w:rsidR="00B110F5">
        <w:rPr>
          <w:rFonts w:ascii="Arial" w:hAnsi="Arial" w:cs="Arial"/>
          <w:color w:val="000000"/>
          <w:sz w:val="11"/>
          <w:szCs w:val="11"/>
        </w:rPr>
        <w:t xml:space="preserve"> te worden betaald. De Euro borg zal na volledige betaling van de trip, tour, vervoer e.d. weer worden teruggestort.</w:t>
      </w:r>
    </w:p>
    <w:p w14:paraId="711D0868" w14:textId="77777777" w:rsidR="00873935" w:rsidRDefault="00873935">
      <w:pPr>
        <w:pStyle w:val="Normaalweb"/>
        <w:spacing w:before="0" w:beforeAutospacing="0" w:after="0" w:afterAutospacing="0"/>
        <w:ind w:right="150"/>
        <w:jc w:val="both"/>
        <w:rPr>
          <w:rFonts w:ascii="Arial" w:hAnsi="Arial" w:cs="Arial"/>
          <w:color w:val="000000"/>
          <w:sz w:val="11"/>
          <w:szCs w:val="11"/>
        </w:rPr>
      </w:pPr>
    </w:p>
    <w:p w14:paraId="67F04F1B" w14:textId="509FD764" w:rsidR="00873935" w:rsidRDefault="00873935">
      <w:pPr>
        <w:pStyle w:val="Normaalweb"/>
        <w:spacing w:before="0" w:beforeAutospacing="0" w:after="0" w:afterAutospacing="0"/>
        <w:ind w:right="150"/>
        <w:jc w:val="both"/>
        <w:rPr>
          <w:rFonts w:ascii="Arial" w:hAnsi="Arial" w:cs="Arial"/>
          <w:color w:val="000000"/>
          <w:sz w:val="11"/>
          <w:szCs w:val="11"/>
          <w:u w:val="single"/>
        </w:rPr>
      </w:pPr>
      <w:r w:rsidRPr="00873935">
        <w:rPr>
          <w:rFonts w:ascii="Arial" w:hAnsi="Arial" w:cs="Arial"/>
          <w:color w:val="000000"/>
          <w:sz w:val="11"/>
          <w:szCs w:val="11"/>
          <w:u w:val="single"/>
        </w:rPr>
        <w:t>Tickets</w:t>
      </w:r>
    </w:p>
    <w:p w14:paraId="4F3D0423" w14:textId="77777777" w:rsidR="00873935" w:rsidRDefault="00873935">
      <w:pPr>
        <w:pStyle w:val="Normaalweb"/>
        <w:spacing w:before="0" w:beforeAutospacing="0" w:after="0" w:afterAutospacing="0"/>
        <w:ind w:right="150"/>
        <w:jc w:val="both"/>
        <w:rPr>
          <w:rFonts w:ascii="Arial" w:hAnsi="Arial" w:cs="Arial"/>
          <w:color w:val="000000"/>
          <w:sz w:val="11"/>
          <w:szCs w:val="11"/>
          <w:u w:val="single"/>
        </w:rPr>
      </w:pPr>
    </w:p>
    <w:p w14:paraId="5E7FFC80" w14:textId="51343C05" w:rsidR="00873935" w:rsidRPr="00873935" w:rsidRDefault="00873935">
      <w:pPr>
        <w:pStyle w:val="Normaalweb"/>
        <w:spacing w:before="0" w:beforeAutospacing="0" w:after="0" w:afterAutospacing="0"/>
        <w:ind w:right="150"/>
        <w:jc w:val="both"/>
        <w:rPr>
          <w:rFonts w:ascii="Arial" w:hAnsi="Arial" w:cs="Arial"/>
          <w:color w:val="000000"/>
          <w:sz w:val="11"/>
          <w:szCs w:val="11"/>
        </w:rPr>
      </w:pPr>
      <w:r>
        <w:rPr>
          <w:rFonts w:ascii="Arial" w:hAnsi="Arial" w:cs="Arial"/>
          <w:color w:val="000000"/>
          <w:sz w:val="11"/>
          <w:szCs w:val="11"/>
        </w:rPr>
        <w:t xml:space="preserve">Is er sprake van het boeken van een trip – tour of transport dan zijn de ticketprijzen/entreebewijzen/kosten van een gids (indien van toepassing) nooit inbegrepen in de prijs van de tour  tenzij anders is aangegeven. </w:t>
      </w:r>
    </w:p>
    <w:p w14:paraId="7FA05AE9" w14:textId="77777777" w:rsidR="008F0D69" w:rsidRPr="008F0D69" w:rsidRDefault="008F0D69">
      <w:pPr>
        <w:pStyle w:val="Normaalweb"/>
        <w:spacing w:before="0" w:beforeAutospacing="0" w:after="0" w:afterAutospacing="0"/>
        <w:ind w:right="150"/>
        <w:jc w:val="both"/>
        <w:rPr>
          <w:rFonts w:ascii="Arial" w:hAnsi="Arial" w:cs="Arial"/>
          <w:color w:val="000000"/>
          <w:sz w:val="11"/>
          <w:szCs w:val="11"/>
          <w:lang w:eastAsia="ko-KR"/>
        </w:rPr>
      </w:pPr>
    </w:p>
    <w:p w14:paraId="1EC4CF7D" w14:textId="77777777" w:rsidR="00DF3B45" w:rsidRPr="008F0D69" w:rsidRDefault="00DF3B45">
      <w:pPr>
        <w:spacing w:before="100" w:beforeAutospacing="1" w:after="100" w:afterAutospacing="1"/>
        <w:jc w:val="both"/>
        <w:rPr>
          <w:rFonts w:ascii="Times New Roman" w:hAnsi="Times New Roman" w:cs="Times New Roman"/>
          <w:sz w:val="11"/>
          <w:szCs w:val="11"/>
        </w:rPr>
      </w:pPr>
      <w:r w:rsidRPr="008F0D69">
        <w:rPr>
          <w:rFonts w:cstheme="minorBidi"/>
          <w:color w:val="000000"/>
          <w:sz w:val="11"/>
          <w:szCs w:val="11"/>
        </w:rPr>
        <w:t> </w:t>
      </w:r>
      <w:r w:rsidRPr="008F0D69">
        <w:rPr>
          <w:color w:val="000000"/>
          <w:sz w:val="11"/>
          <w:szCs w:val="11"/>
        </w:rPr>
        <w:t xml:space="preserve"> </w:t>
      </w:r>
    </w:p>
    <w:sectPr w:rsidR="00DF3B45" w:rsidRPr="008F0D69" w:rsidSect="00DF3B45">
      <w:headerReference w:type="default" r:id="rId7"/>
      <w:pgSz w:w="11906" w:h="16838"/>
      <w:pgMar w:top="1417" w:right="1417" w:bottom="1417" w:left="1417" w:header="708" w:footer="708" w:gutter="0"/>
      <w:cols w:num="2" w:space="708" w:equalWidth="0">
        <w:col w:w="4182" w:space="708"/>
        <w:col w:w="418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C660A" w14:textId="77777777" w:rsidR="002919AF" w:rsidRDefault="002919AF">
      <w:pPr>
        <w:rPr>
          <w:rFonts w:ascii="Times New Roman" w:hAnsi="Times New Roman" w:cs="Times New Roman"/>
        </w:rPr>
      </w:pPr>
      <w:r>
        <w:rPr>
          <w:rFonts w:ascii="Times New Roman" w:hAnsi="Times New Roman" w:cs="Times New Roman"/>
        </w:rPr>
        <w:separator/>
      </w:r>
    </w:p>
  </w:endnote>
  <w:endnote w:type="continuationSeparator" w:id="0">
    <w:p w14:paraId="3CAC84DA" w14:textId="77777777" w:rsidR="002919AF" w:rsidRDefault="002919A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ACB03" w14:textId="77777777" w:rsidR="002919AF" w:rsidRDefault="002919AF">
      <w:pPr>
        <w:rPr>
          <w:rFonts w:ascii="Times New Roman" w:hAnsi="Times New Roman" w:cs="Times New Roman"/>
        </w:rPr>
      </w:pPr>
      <w:r>
        <w:rPr>
          <w:rFonts w:ascii="Times New Roman" w:hAnsi="Times New Roman" w:cs="Times New Roman"/>
        </w:rPr>
        <w:separator/>
      </w:r>
    </w:p>
  </w:footnote>
  <w:footnote w:type="continuationSeparator" w:id="0">
    <w:p w14:paraId="1E29F5A7" w14:textId="77777777" w:rsidR="002919AF" w:rsidRDefault="002919AF">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1F0D" w14:textId="0D23E3C8" w:rsidR="00DF3B45" w:rsidRDefault="00DF3B45">
    <w:pPr>
      <w:pStyle w:val="Koptekst"/>
      <w:rPr>
        <w:rFonts w:ascii="Times New Roman" w:hAnsi="Times New Roman" w:cs="Times New Roman"/>
        <w:color w:val="999999"/>
        <w:sz w:val="11"/>
        <w:szCs w:val="11"/>
        <w:lang w:eastAsia="ko-KR"/>
      </w:rPr>
    </w:pPr>
    <w:r>
      <w:rPr>
        <w:color w:val="999999"/>
        <w:sz w:val="11"/>
        <w:szCs w:val="11"/>
        <w:lang w:eastAsia="ko-KR"/>
      </w:rPr>
      <w:t xml:space="preserve">Form.2003 – Algemene Voorwaarden – laatste aanpassing </w:t>
    </w:r>
    <w:r w:rsidR="000F5EC6">
      <w:rPr>
        <w:color w:val="999999"/>
        <w:sz w:val="11"/>
        <w:szCs w:val="11"/>
        <w:lang w:eastAsia="ko-KR"/>
      </w:rPr>
      <w:t>05-08-2023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6E8C"/>
    <w:multiLevelType w:val="hybridMultilevel"/>
    <w:tmpl w:val="A0869B74"/>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6278F3"/>
    <w:multiLevelType w:val="hybridMultilevel"/>
    <w:tmpl w:val="BAC82540"/>
    <w:lvl w:ilvl="0" w:tplc="53C874AC">
      <w:start w:val="1"/>
      <w:numFmt w:val="bullet"/>
      <w:lvlText w:val=""/>
      <w:lvlJc w:val="left"/>
      <w:pPr>
        <w:tabs>
          <w:tab w:val="num" w:pos="720"/>
        </w:tabs>
        <w:ind w:left="720" w:hanging="360"/>
      </w:pPr>
      <w:rPr>
        <w:rFonts w:ascii="Symbol" w:hAnsi="Symbol" w:cs="Symbol" w:hint="default"/>
        <w:sz w:val="20"/>
        <w:szCs w:val="20"/>
      </w:rPr>
    </w:lvl>
    <w:lvl w:ilvl="1" w:tplc="64A6A92C">
      <w:start w:val="1"/>
      <w:numFmt w:val="bullet"/>
      <w:lvlText w:val=""/>
      <w:lvlJc w:val="left"/>
      <w:pPr>
        <w:tabs>
          <w:tab w:val="num" w:pos="1440"/>
        </w:tabs>
        <w:ind w:left="1440" w:hanging="360"/>
      </w:pPr>
      <w:rPr>
        <w:rFonts w:ascii="Symbol" w:hAnsi="Symbol" w:cs="Symbol" w:hint="default"/>
        <w:sz w:val="20"/>
        <w:szCs w:val="20"/>
      </w:rPr>
    </w:lvl>
    <w:lvl w:ilvl="2" w:tplc="A2AE597A">
      <w:start w:val="1"/>
      <w:numFmt w:val="bullet"/>
      <w:lvlText w:val=""/>
      <w:lvlJc w:val="left"/>
      <w:pPr>
        <w:tabs>
          <w:tab w:val="num" w:pos="2160"/>
        </w:tabs>
        <w:ind w:left="2160" w:hanging="360"/>
      </w:pPr>
      <w:rPr>
        <w:rFonts w:ascii="Symbol" w:hAnsi="Symbol" w:cs="Symbol" w:hint="default"/>
        <w:sz w:val="20"/>
        <w:szCs w:val="20"/>
      </w:rPr>
    </w:lvl>
    <w:lvl w:ilvl="3" w:tplc="2BD2644E">
      <w:start w:val="1"/>
      <w:numFmt w:val="bullet"/>
      <w:lvlText w:val=""/>
      <w:lvlJc w:val="left"/>
      <w:pPr>
        <w:tabs>
          <w:tab w:val="num" w:pos="2880"/>
        </w:tabs>
        <w:ind w:left="2880" w:hanging="360"/>
      </w:pPr>
      <w:rPr>
        <w:rFonts w:ascii="Symbol" w:hAnsi="Symbol" w:cs="Symbol" w:hint="default"/>
        <w:sz w:val="20"/>
        <w:szCs w:val="20"/>
      </w:rPr>
    </w:lvl>
    <w:lvl w:ilvl="4" w:tplc="8DB273A6">
      <w:start w:val="1"/>
      <w:numFmt w:val="bullet"/>
      <w:lvlText w:val=""/>
      <w:lvlJc w:val="left"/>
      <w:pPr>
        <w:tabs>
          <w:tab w:val="num" w:pos="3600"/>
        </w:tabs>
        <w:ind w:left="3600" w:hanging="360"/>
      </w:pPr>
      <w:rPr>
        <w:rFonts w:ascii="Symbol" w:hAnsi="Symbol" w:cs="Symbol" w:hint="default"/>
        <w:sz w:val="20"/>
        <w:szCs w:val="20"/>
      </w:rPr>
    </w:lvl>
    <w:lvl w:ilvl="5" w:tplc="302A1A02">
      <w:start w:val="1"/>
      <w:numFmt w:val="bullet"/>
      <w:lvlText w:val=""/>
      <w:lvlJc w:val="left"/>
      <w:pPr>
        <w:tabs>
          <w:tab w:val="num" w:pos="4320"/>
        </w:tabs>
        <w:ind w:left="4320" w:hanging="360"/>
      </w:pPr>
      <w:rPr>
        <w:rFonts w:ascii="Symbol" w:hAnsi="Symbol" w:cs="Symbol" w:hint="default"/>
        <w:sz w:val="20"/>
        <w:szCs w:val="20"/>
      </w:rPr>
    </w:lvl>
    <w:lvl w:ilvl="6" w:tplc="1010B0B0">
      <w:start w:val="1"/>
      <w:numFmt w:val="bullet"/>
      <w:lvlText w:val=""/>
      <w:lvlJc w:val="left"/>
      <w:pPr>
        <w:tabs>
          <w:tab w:val="num" w:pos="5040"/>
        </w:tabs>
        <w:ind w:left="5040" w:hanging="360"/>
      </w:pPr>
      <w:rPr>
        <w:rFonts w:ascii="Symbol" w:hAnsi="Symbol" w:cs="Symbol" w:hint="default"/>
        <w:sz w:val="20"/>
        <w:szCs w:val="20"/>
      </w:rPr>
    </w:lvl>
    <w:lvl w:ilvl="7" w:tplc="DC08DA9C">
      <w:start w:val="1"/>
      <w:numFmt w:val="bullet"/>
      <w:lvlText w:val=""/>
      <w:lvlJc w:val="left"/>
      <w:pPr>
        <w:tabs>
          <w:tab w:val="num" w:pos="5760"/>
        </w:tabs>
        <w:ind w:left="5760" w:hanging="360"/>
      </w:pPr>
      <w:rPr>
        <w:rFonts w:ascii="Symbol" w:hAnsi="Symbol" w:cs="Symbol" w:hint="default"/>
        <w:sz w:val="20"/>
        <w:szCs w:val="20"/>
      </w:rPr>
    </w:lvl>
    <w:lvl w:ilvl="8" w:tplc="24FA10F0">
      <w:start w:val="1"/>
      <w:numFmt w:val="bullet"/>
      <w:lvlText w:val=""/>
      <w:lvlJc w:val="left"/>
      <w:pPr>
        <w:tabs>
          <w:tab w:val="num" w:pos="6480"/>
        </w:tabs>
        <w:ind w:left="6480" w:hanging="360"/>
      </w:pPr>
      <w:rPr>
        <w:rFonts w:ascii="Symbol" w:hAnsi="Symbol" w:cs="Symbol" w:hint="default"/>
        <w:sz w:val="20"/>
        <w:szCs w:val="20"/>
      </w:rPr>
    </w:lvl>
  </w:abstractNum>
  <w:num w:numId="1" w16cid:durableId="260992159">
    <w:abstractNumId w:val="1"/>
  </w:num>
  <w:num w:numId="2" w16cid:durableId="71369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45"/>
    <w:rsid w:val="000D750B"/>
    <w:rsid w:val="000F5EC6"/>
    <w:rsid w:val="001C2E6A"/>
    <w:rsid w:val="00221E24"/>
    <w:rsid w:val="002919AF"/>
    <w:rsid w:val="002A1B4A"/>
    <w:rsid w:val="003227AD"/>
    <w:rsid w:val="004002ED"/>
    <w:rsid w:val="00456CB7"/>
    <w:rsid w:val="004720FF"/>
    <w:rsid w:val="004C4886"/>
    <w:rsid w:val="00547D25"/>
    <w:rsid w:val="005708E8"/>
    <w:rsid w:val="00654A02"/>
    <w:rsid w:val="00804994"/>
    <w:rsid w:val="00873935"/>
    <w:rsid w:val="008A27DE"/>
    <w:rsid w:val="008F0D69"/>
    <w:rsid w:val="00922534"/>
    <w:rsid w:val="009879E5"/>
    <w:rsid w:val="009D6515"/>
    <w:rsid w:val="00AB4A11"/>
    <w:rsid w:val="00AF6480"/>
    <w:rsid w:val="00B110F5"/>
    <w:rsid w:val="00C57734"/>
    <w:rsid w:val="00DF3B45"/>
    <w:rsid w:val="00E41592"/>
    <w:rsid w:val="00F13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8FE06"/>
  <w15:docId w15:val="{0D4DB692-F35A-4D0E-88D4-8C641C92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Batang" w:hAnsi="Arial" w:cs="Arial"/>
      <w:sz w:val="20"/>
      <w:szCs w:val="20"/>
      <w:lang w:eastAsia="nl-NL"/>
    </w:rPr>
  </w:style>
  <w:style w:type="paragraph" w:styleId="Kop1">
    <w:name w:val="heading 1"/>
    <w:basedOn w:val="Standaard"/>
    <w:next w:val="Standaard"/>
    <w:link w:val="Kop1Char"/>
    <w:uiPriority w:val="99"/>
    <w:qFormat/>
    <w:pPr>
      <w:keepNext/>
      <w:outlineLvl w:val="0"/>
    </w:pPr>
    <w:rPr>
      <w:i/>
      <w:iCs/>
      <w:sz w:val="11"/>
      <w:szCs w:val="11"/>
      <w:lang w:val="en-GB" w:eastAsia="ko-K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B45"/>
    <w:rPr>
      <w:rFonts w:asciiTheme="majorHAnsi" w:eastAsiaTheme="majorEastAsia" w:hAnsiTheme="majorHAnsi" w:cstheme="majorBidi"/>
      <w:b/>
      <w:bCs/>
      <w:kern w:val="32"/>
      <w:sz w:val="32"/>
      <w:szCs w:val="32"/>
      <w:lang w:eastAsia="nl-NL"/>
    </w:rPr>
  </w:style>
  <w:style w:type="paragraph" w:styleId="Normaalweb">
    <w:name w:val="Normal (Web)"/>
    <w:basedOn w:val="Standaard"/>
    <w:uiPriority w:val="99"/>
    <w:pPr>
      <w:spacing w:before="100" w:beforeAutospacing="1" w:after="100" w:afterAutospacing="1"/>
    </w:pPr>
    <w:rPr>
      <w:rFonts w:ascii="Times New Roman" w:hAnsi="Times New Roman" w:cs="Times New Roman"/>
      <w:sz w:val="24"/>
      <w:szCs w:val="24"/>
    </w:rPr>
  </w:style>
  <w:style w:type="character" w:styleId="Zwaar">
    <w:name w:val="Strong"/>
    <w:basedOn w:val="Standaardalinea-lettertype"/>
    <w:uiPriority w:val="99"/>
    <w:qFormat/>
    <w:rPr>
      <w:b/>
      <w:bCs/>
    </w:rPr>
  </w:style>
  <w:style w:type="paragraph" w:styleId="Plattetekst">
    <w:name w:val="Body Text"/>
    <w:basedOn w:val="Standaard"/>
    <w:link w:val="PlattetekstChar"/>
    <w:uiPriority w:val="99"/>
    <w:pPr>
      <w:spacing w:before="100" w:beforeAutospacing="1" w:after="100" w:afterAutospacing="1"/>
      <w:jc w:val="both"/>
    </w:pPr>
    <w:rPr>
      <w:color w:val="000000"/>
      <w:sz w:val="11"/>
      <w:szCs w:val="11"/>
    </w:rPr>
  </w:style>
  <w:style w:type="character" w:customStyle="1" w:styleId="PlattetekstChar">
    <w:name w:val="Platte tekst Char"/>
    <w:basedOn w:val="Standaardalinea-lettertype"/>
    <w:link w:val="Plattetekst"/>
    <w:uiPriority w:val="99"/>
    <w:semiHidden/>
    <w:rsid w:val="00DF3B45"/>
    <w:rPr>
      <w:rFonts w:ascii="Arial" w:eastAsia="Batang" w:hAnsi="Arial" w:cs="Arial"/>
      <w:sz w:val="20"/>
      <w:szCs w:val="20"/>
      <w:lang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rsid w:val="00DF3B45"/>
    <w:rPr>
      <w:rFonts w:ascii="Arial" w:eastAsia="Batang" w:hAnsi="Arial" w:cs="Arial"/>
      <w:sz w:val="20"/>
      <w:szCs w:val="20"/>
      <w:lang w:eastAsia="nl-NL"/>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rsid w:val="00DF3B45"/>
    <w:rPr>
      <w:rFonts w:ascii="Arial" w:eastAsia="Batang"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1765</Words>
  <Characters>9448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Algemene Voorwaarden ingaande 17-09-2009</vt:lpstr>
    </vt:vector>
  </TitlesOfParts>
  <Company>Hewlett-Packard</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ingaande 17-09-2009</dc:title>
  <dc:subject/>
  <dc:creator>cor</dc:creator>
  <cp:keywords/>
  <dc:description/>
  <cp:lastModifiedBy>Pieter van Dee</cp:lastModifiedBy>
  <cp:revision>2</cp:revision>
  <cp:lastPrinted>2015-10-01T07:56:00Z</cp:lastPrinted>
  <dcterms:created xsi:type="dcterms:W3CDTF">2024-10-23T11:05:00Z</dcterms:created>
  <dcterms:modified xsi:type="dcterms:W3CDTF">2024-10-23T11:05:00Z</dcterms:modified>
</cp:coreProperties>
</file>